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167CA">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7ECDC29F">
      <w:pPr>
        <w:pStyle w:val="15"/>
        <w:rPr>
          <w:rFonts w:hint="eastAsia"/>
          <w:color w:val="auto"/>
          <w:highlight w:val="none"/>
        </w:rPr>
      </w:pPr>
    </w:p>
    <w:p w14:paraId="2E43CEF7">
      <w:pPr>
        <w:adjustRightInd w:val="0"/>
        <w:snapToGrid w:val="0"/>
        <w:spacing w:line="360" w:lineRule="auto"/>
        <w:jc w:val="center"/>
        <w:rPr>
          <w:rFonts w:ascii="宋体" w:hAnsi="宋体"/>
          <w:b/>
          <w:bCs/>
          <w:snapToGrid w:val="0"/>
          <w:color w:val="auto"/>
          <w:kern w:val="0"/>
          <w:sz w:val="24"/>
          <w:szCs w:val="24"/>
          <w:highlight w:val="none"/>
        </w:rPr>
      </w:pPr>
    </w:p>
    <w:p w14:paraId="3B1066B4">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357"/>
        <w:gridCol w:w="7165"/>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1451" w:type="dxa"/>
            <w:tcBorders>
              <w:top w:val="single" w:color="000000" w:sz="2" w:space="0"/>
              <w:left w:val="single" w:color="auto" w:sz="4" w:space="0"/>
              <w:bottom w:val="single" w:color="000000" w:sz="4" w:space="0"/>
              <w:right w:val="single" w:color="000000" w:sz="2" w:space="0"/>
            </w:tcBorders>
            <w:noWrap w:val="0"/>
            <w:vAlign w:val="center"/>
          </w:tcPr>
          <w:p w14:paraId="4E6D284E">
            <w:pPr>
              <w:adjustRightInd w:val="0"/>
              <w:snapToGrid w:val="0"/>
              <w:spacing w:line="240" w:lineRule="auto"/>
              <w:jc w:val="center"/>
              <w:textAlignment w:val="baseline"/>
              <w:rPr>
                <w:rStyle w:val="16"/>
                <w:rFonts w:hint="eastAsia" w:ascii="宋体" w:hAnsi="宋体" w:eastAsia="宋体"/>
                <w:b w:val="0"/>
                <w:bCs w:val="0"/>
                <w:snapToGrid w:val="0"/>
                <w:color w:val="auto"/>
                <w:kern w:val="0"/>
                <w:sz w:val="24"/>
                <w:szCs w:val="24"/>
                <w:highlight w:val="none"/>
                <w:lang w:eastAsia="zh-CN"/>
              </w:rPr>
            </w:pPr>
            <w:r>
              <w:rPr>
                <w:rFonts w:hint="eastAsia" w:ascii="宋体" w:hAnsi="宋体" w:cs="宋体"/>
                <w:b w:val="0"/>
                <w:bCs w:val="0"/>
                <w:color w:val="auto"/>
                <w:sz w:val="24"/>
                <w:szCs w:val="24"/>
                <w:highlight w:val="none"/>
                <w:lang w:val="en-US" w:eastAsia="zh-CN"/>
              </w:rPr>
              <w:t>标段号</w:t>
            </w:r>
          </w:p>
        </w:tc>
        <w:tc>
          <w:tcPr>
            <w:tcW w:w="7836"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6"/>
                <w:rFonts w:ascii="宋体" w:hAnsi="宋体"/>
                <w:b w:val="0"/>
                <w:bCs w:val="0"/>
                <w:snapToGrid w:val="0"/>
                <w:color w:val="auto"/>
                <w:kern w:val="0"/>
                <w:sz w:val="24"/>
                <w:szCs w:val="24"/>
                <w:highlight w:val="none"/>
              </w:rPr>
            </w:pPr>
            <w:r>
              <w:rPr>
                <w:rStyle w:val="16"/>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1451" w:type="dxa"/>
            <w:tcBorders>
              <w:top w:val="single" w:color="000000" w:sz="2" w:space="0"/>
              <w:left w:val="single" w:color="auto" w:sz="4" w:space="0"/>
              <w:bottom w:val="single" w:color="000000" w:sz="2" w:space="0"/>
              <w:right w:val="single" w:color="000000" w:sz="2" w:space="0"/>
            </w:tcBorders>
            <w:noWrap w:val="0"/>
            <w:vAlign w:val="center"/>
          </w:tcPr>
          <w:p w14:paraId="43048103">
            <w:pPr>
              <w:pStyle w:val="18"/>
              <w:adjustRightInd w:val="0"/>
              <w:snapToGrid w:val="0"/>
              <w:spacing w:line="240" w:lineRule="auto"/>
              <w:jc w:val="center"/>
              <w:rPr>
                <w:rStyle w:val="16"/>
                <w:rFonts w:hint="eastAsia" w:hAnsi="宋体" w:eastAsia="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全部标段</w:t>
            </w:r>
          </w:p>
        </w:tc>
        <w:tc>
          <w:tcPr>
            <w:tcW w:w="7836" w:type="dxa"/>
            <w:tcBorders>
              <w:top w:val="single" w:color="000000" w:sz="2" w:space="0"/>
              <w:left w:val="single" w:color="auto" w:sz="4" w:space="0"/>
              <w:bottom w:val="single" w:color="000000" w:sz="2" w:space="0"/>
              <w:right w:val="single" w:color="000000" w:sz="2" w:space="0"/>
            </w:tcBorders>
            <w:noWrap w:val="0"/>
            <w:vAlign w:val="center"/>
          </w:tcPr>
          <w:p w14:paraId="5DD0B503">
            <w:pPr>
              <w:pStyle w:val="18"/>
              <w:adjustRightInd w:val="0"/>
              <w:snapToGrid w:val="0"/>
              <w:spacing w:line="240" w:lineRule="auto"/>
              <w:jc w:val="both"/>
              <w:rPr>
                <w:rStyle w:val="16"/>
                <w:rFonts w:hint="eastAsia" w:hAnsi="宋体"/>
                <w:bCs w:val="0"/>
                <w:snapToGrid w:val="0"/>
                <w:color w:val="auto"/>
                <w:sz w:val="24"/>
                <w:szCs w:val="24"/>
                <w:highlight w:val="none"/>
              </w:rPr>
            </w:pPr>
            <w:r>
              <w:rPr>
                <w:rFonts w:hint="eastAsia" w:hAnsi="宋体"/>
                <w:color w:val="auto"/>
                <w:sz w:val="24"/>
                <w:szCs w:val="24"/>
                <w:highlight w:val="none"/>
              </w:rPr>
              <w:t>投标人为中华人民共和国境内合法注册的独立法人或其他组织，具有独立承担民事责任能力，具有独立订立合同权利</w:t>
            </w:r>
            <w:r>
              <w:rPr>
                <w:rFonts w:hint="eastAsia" w:hAnsi="宋体"/>
                <w:color w:val="auto"/>
                <w:sz w:val="24"/>
                <w:szCs w:val="24"/>
                <w:highlight w:val="none"/>
                <w:lang w:val="en-US" w:eastAsia="zh-CN"/>
              </w:rPr>
              <w:t>的设备制造商</w:t>
            </w:r>
            <w:r>
              <w:rPr>
                <w:rFonts w:hint="eastAsia" w:hAnsi="宋体"/>
                <w:color w:val="auto"/>
                <w:sz w:val="24"/>
                <w:szCs w:val="24"/>
                <w:highlight w:val="none"/>
              </w:rPr>
              <w:t>。</w:t>
            </w:r>
          </w:p>
        </w:tc>
      </w:tr>
    </w:tbl>
    <w:p w14:paraId="7BD4D5A1">
      <w:pPr>
        <w:pStyle w:val="5"/>
        <w:spacing w:line="240" w:lineRule="auto"/>
        <w:ind w:left="0" w:leftChars="0" w:firstLine="0" w:firstLineChars="0"/>
        <w:jc w:val="center"/>
        <w:rPr>
          <w:rFonts w:hint="eastAsia"/>
          <w:color w:val="auto"/>
          <w:sz w:val="24"/>
          <w:szCs w:val="24"/>
          <w:highlight w:val="none"/>
        </w:rPr>
      </w:pPr>
    </w:p>
    <w:p w14:paraId="68D1E60F">
      <w:pPr>
        <w:spacing w:line="240" w:lineRule="auto"/>
        <w:jc w:val="center"/>
        <w:rPr>
          <w:rFonts w:ascii="宋体" w:hAnsi="宋体"/>
          <w:b/>
          <w:bCs/>
          <w:snapToGrid w:val="0"/>
          <w:color w:val="auto"/>
          <w:kern w:val="0"/>
          <w:sz w:val="24"/>
          <w:szCs w:val="24"/>
          <w:highlight w:val="none"/>
        </w:rPr>
      </w:pPr>
    </w:p>
    <w:p w14:paraId="4B0530EE">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15"/>
        <w:gridCol w:w="7607"/>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37" w:type="pct"/>
            <w:tcBorders>
              <w:top w:val="single" w:color="000000" w:sz="2" w:space="0"/>
              <w:left w:val="single" w:color="auto" w:sz="4" w:space="0"/>
              <w:bottom w:val="single" w:color="000000" w:sz="4" w:space="0"/>
              <w:right w:val="single" w:color="000000" w:sz="2" w:space="0"/>
            </w:tcBorders>
            <w:noWrap w:val="0"/>
            <w:vAlign w:val="center"/>
          </w:tcPr>
          <w:p w14:paraId="5692F734">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Fonts w:hint="eastAsia" w:ascii="宋体" w:hAnsi="宋体" w:cs="宋体"/>
                <w:b w:val="0"/>
                <w:bCs w:val="0"/>
                <w:color w:val="auto"/>
                <w:sz w:val="24"/>
                <w:szCs w:val="24"/>
                <w:highlight w:val="none"/>
                <w:lang w:val="en-US" w:eastAsia="zh-CN"/>
              </w:rPr>
              <w:t>标段号</w:t>
            </w:r>
          </w:p>
        </w:tc>
        <w:tc>
          <w:tcPr>
            <w:tcW w:w="4462"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7EDDE6A">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6"/>
                <w:rFonts w:hint="eastAsia" w:hAnsi="宋体"/>
                <w:bCs w:val="0"/>
                <w:snapToGrid w:val="0"/>
                <w:color w:val="auto"/>
                <w:sz w:val="24"/>
                <w:szCs w:val="24"/>
                <w:highlight w:val="none"/>
                <w:lang w:val="en-US" w:eastAsia="zh-CN"/>
              </w:rPr>
              <w:t>一标段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6"/>
                <w:rFonts w:hint="eastAsia" w:ascii="Times New Roman" w:hAnsi="宋体" w:eastAsia="宋体" w:cs="Times New Roman"/>
                <w:bCs w:val="0"/>
                <w:snapToGrid w:val="0"/>
                <w:color w:val="auto"/>
                <w:sz w:val="24"/>
                <w:szCs w:val="24"/>
                <w:highlight w:val="none"/>
                <w:lang w:eastAsia="zh-CN"/>
              </w:rPr>
              <w:t>近</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年内（202</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w:t>
            </w:r>
            <w:r>
              <w:rPr>
                <w:rStyle w:val="16"/>
                <w:rFonts w:hint="eastAsia" w:hAnsi="宋体" w:cs="Times New Roman"/>
                <w:bCs w:val="0"/>
                <w:snapToGrid w:val="0"/>
                <w:color w:val="auto"/>
                <w:sz w:val="24"/>
                <w:szCs w:val="24"/>
                <w:highlight w:val="none"/>
                <w:lang w:val="en-US" w:eastAsia="zh-CN"/>
              </w:rPr>
              <w:t>7月1日</w:t>
            </w:r>
            <w:r>
              <w:rPr>
                <w:rStyle w:val="16"/>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6"/>
                <w:rFonts w:hint="eastAsia" w:hAnsi="宋体" w:cs="Times New Roman"/>
                <w:bCs w:val="0"/>
                <w:snapToGrid w:val="0"/>
                <w:color w:val="auto"/>
                <w:sz w:val="24"/>
                <w:szCs w:val="24"/>
                <w:highlight w:val="none"/>
                <w:lang w:val="en-US" w:eastAsia="zh-CN"/>
              </w:rPr>
              <w:t>承揽过一项所投品牌摄像机</w:t>
            </w:r>
            <w:r>
              <w:rPr>
                <w:rStyle w:val="16"/>
                <w:rFonts w:hint="eastAsia" w:ascii="Times New Roman" w:hAnsi="宋体" w:eastAsia="宋体" w:cs="Times New Roman"/>
                <w:bCs w:val="0"/>
                <w:snapToGrid w:val="0"/>
                <w:color w:val="auto"/>
                <w:sz w:val="24"/>
                <w:szCs w:val="24"/>
                <w:highlight w:val="none"/>
                <w:lang w:val="en-US" w:eastAsia="zh-CN"/>
              </w:rPr>
              <w:t>的</w:t>
            </w:r>
            <w:r>
              <w:rPr>
                <w:rStyle w:val="16"/>
                <w:rFonts w:hint="eastAsia" w:ascii="Times New Roman" w:hAnsi="宋体" w:eastAsia="宋体" w:cs="Times New Roman"/>
                <w:bCs w:val="0"/>
                <w:snapToGrid w:val="0"/>
                <w:color w:val="auto"/>
                <w:sz w:val="24"/>
                <w:szCs w:val="24"/>
                <w:highlight w:val="none"/>
                <w:lang w:eastAsia="zh-CN"/>
              </w:rPr>
              <w:t>供货业绩。</w:t>
            </w:r>
          </w:p>
        </w:tc>
      </w:tr>
      <w:tr w14:paraId="53576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14732B93">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6"/>
                <w:rFonts w:hint="eastAsia" w:hAnsi="宋体"/>
                <w:bCs w:val="0"/>
                <w:snapToGrid w:val="0"/>
                <w:color w:val="auto"/>
                <w:sz w:val="24"/>
                <w:szCs w:val="24"/>
                <w:highlight w:val="none"/>
                <w:lang w:val="en-US" w:eastAsia="zh-CN"/>
              </w:rPr>
              <w:t>二标段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13ED703">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6"/>
                <w:rFonts w:hint="eastAsia" w:ascii="Times New Roman" w:hAnsi="宋体" w:eastAsia="宋体" w:cs="Times New Roman"/>
                <w:bCs w:val="0"/>
                <w:snapToGrid w:val="0"/>
                <w:color w:val="auto"/>
                <w:sz w:val="24"/>
                <w:szCs w:val="24"/>
                <w:highlight w:val="none"/>
                <w:lang w:eastAsia="zh-CN"/>
              </w:rPr>
              <w:t>近</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年内（202</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w:t>
            </w:r>
            <w:r>
              <w:rPr>
                <w:rStyle w:val="16"/>
                <w:rFonts w:hint="eastAsia" w:hAnsi="宋体" w:cs="Times New Roman"/>
                <w:bCs w:val="0"/>
                <w:snapToGrid w:val="0"/>
                <w:color w:val="auto"/>
                <w:sz w:val="24"/>
                <w:szCs w:val="24"/>
                <w:highlight w:val="none"/>
                <w:lang w:val="en-US" w:eastAsia="zh-CN"/>
              </w:rPr>
              <w:t>7月1日</w:t>
            </w:r>
            <w:r>
              <w:rPr>
                <w:rStyle w:val="16"/>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6"/>
                <w:rFonts w:hint="eastAsia" w:hAnsi="宋体" w:cs="Times New Roman"/>
                <w:bCs w:val="0"/>
                <w:snapToGrid w:val="0"/>
                <w:color w:val="auto"/>
                <w:sz w:val="24"/>
                <w:szCs w:val="24"/>
                <w:highlight w:val="none"/>
                <w:lang w:val="en-US" w:eastAsia="zh-CN"/>
              </w:rPr>
              <w:t>承揽过一项所投品</w:t>
            </w:r>
            <w:r>
              <w:rPr>
                <w:rStyle w:val="16"/>
                <w:rFonts w:hint="eastAsia" w:hAnsi="宋体" w:cs="Times New Roman" w:asciiTheme="minorHAnsi" w:eastAsiaTheme="minorEastAsia"/>
                <w:bCs w:val="0"/>
                <w:snapToGrid w:val="0"/>
                <w:color w:val="auto"/>
                <w:sz w:val="24"/>
                <w:szCs w:val="24"/>
                <w:highlight w:val="none"/>
                <w:lang w:val="en-US" w:eastAsia="zh-CN"/>
              </w:rPr>
              <w:t>牌可变信息标志的</w:t>
            </w:r>
            <w:r>
              <w:rPr>
                <w:rStyle w:val="16"/>
                <w:rFonts w:hint="eastAsia" w:ascii="Times New Roman" w:hAnsi="宋体" w:eastAsia="宋体" w:cs="Times New Roman"/>
                <w:bCs w:val="0"/>
                <w:snapToGrid w:val="0"/>
                <w:color w:val="auto"/>
                <w:sz w:val="24"/>
                <w:szCs w:val="24"/>
                <w:highlight w:val="none"/>
                <w:lang w:eastAsia="zh-CN"/>
              </w:rPr>
              <w:t>供货业绩。</w:t>
            </w:r>
          </w:p>
        </w:tc>
      </w:tr>
      <w:tr w14:paraId="0F888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341A7B5">
            <w:pPr>
              <w:adjustRightInd w:val="0"/>
              <w:snapToGrid w:val="0"/>
              <w:spacing w:line="240" w:lineRule="auto"/>
              <w:jc w:val="both"/>
              <w:rPr>
                <w:rFonts w:hint="default" w:ascii="Times New Roman" w:hAnsi="宋体" w:eastAsia="宋体" w:cs="Times New Roman"/>
                <w:bCs w:val="0"/>
                <w:snapToGrid w:val="0"/>
                <w:color w:val="auto"/>
                <w:kern w:val="0"/>
                <w:sz w:val="24"/>
                <w:szCs w:val="24"/>
                <w:highlight w:val="none"/>
                <w:lang w:val="en-US" w:eastAsia="zh-CN" w:bidi="ar-SA"/>
              </w:rPr>
            </w:pPr>
            <w:r>
              <w:rPr>
                <w:rStyle w:val="16"/>
                <w:rFonts w:hint="eastAsia" w:hAnsi="宋体"/>
                <w:bCs w:val="0"/>
                <w:snapToGrid w:val="0"/>
                <w:color w:val="auto"/>
                <w:sz w:val="24"/>
                <w:szCs w:val="24"/>
                <w:highlight w:val="none"/>
                <w:lang w:val="en-US" w:eastAsia="zh-CN"/>
              </w:rPr>
              <w:t>三标段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38CBDAD1">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6"/>
                <w:rFonts w:hint="eastAsia" w:ascii="Times New Roman" w:hAnsi="宋体" w:eastAsia="宋体" w:cs="Times New Roman"/>
                <w:bCs w:val="0"/>
                <w:snapToGrid w:val="0"/>
                <w:color w:val="auto"/>
                <w:sz w:val="24"/>
                <w:szCs w:val="24"/>
                <w:highlight w:val="none"/>
                <w:lang w:eastAsia="zh-CN"/>
              </w:rPr>
              <w:t>近</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年内</w:t>
            </w:r>
            <w:r>
              <w:rPr>
                <w:rStyle w:val="16"/>
                <w:rFonts w:hint="eastAsia" w:ascii="Times New Roman" w:hAnsi="宋体" w:eastAsia="宋体" w:cs="Times New Roman"/>
                <w:bCs w:val="0"/>
                <w:snapToGrid w:val="0"/>
                <w:color w:val="auto"/>
                <w:sz w:val="24"/>
                <w:szCs w:val="24"/>
                <w:highlight w:val="none"/>
                <w:lang w:val="en-US" w:eastAsia="zh-CN"/>
              </w:rPr>
              <w:t>（2023年</w:t>
            </w:r>
            <w:r>
              <w:rPr>
                <w:rStyle w:val="16"/>
                <w:rFonts w:hint="eastAsia" w:hAnsi="宋体" w:cs="Times New Roman"/>
                <w:bCs w:val="0"/>
                <w:snapToGrid w:val="0"/>
                <w:color w:val="auto"/>
                <w:sz w:val="24"/>
                <w:szCs w:val="24"/>
                <w:highlight w:val="none"/>
                <w:lang w:val="en-US" w:eastAsia="zh-CN"/>
              </w:rPr>
              <w:t>7</w:t>
            </w:r>
            <w:r>
              <w:rPr>
                <w:rStyle w:val="16"/>
                <w:rFonts w:hint="eastAsia" w:ascii="Times New Roman" w:hAnsi="宋体" w:eastAsia="宋体" w:cs="Times New Roman"/>
                <w:bCs w:val="0"/>
                <w:snapToGrid w:val="0"/>
                <w:color w:val="auto"/>
                <w:sz w:val="24"/>
                <w:szCs w:val="24"/>
                <w:highlight w:val="none"/>
                <w:lang w:val="en-US" w:eastAsia="zh-CN"/>
              </w:rPr>
              <w:t>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Style w:val="16"/>
                <w:rFonts w:hint="default" w:ascii="Times New Roman" w:hAnsi="宋体" w:eastAsia="宋体" w:cs="Times New Roman"/>
                <w:bCs w:val="0"/>
                <w:snapToGrid w:val="0"/>
                <w:color w:val="auto"/>
                <w:sz w:val="24"/>
                <w:szCs w:val="24"/>
                <w:highlight w:val="none"/>
                <w:lang w:val="en-US" w:eastAsia="zh-CN"/>
              </w:rPr>
              <w:t>工控机</w:t>
            </w:r>
            <w:r>
              <w:rPr>
                <w:rStyle w:val="16"/>
                <w:rFonts w:hint="eastAsia" w:hAnsi="宋体" w:cs="Times New Roman"/>
                <w:bCs w:val="0"/>
                <w:snapToGrid w:val="0"/>
                <w:color w:val="auto"/>
                <w:sz w:val="24"/>
                <w:szCs w:val="24"/>
                <w:highlight w:val="none"/>
                <w:lang w:val="en-US" w:eastAsia="zh-CN"/>
              </w:rPr>
              <w:t>或车控器</w:t>
            </w:r>
            <w:r>
              <w:rPr>
                <w:rStyle w:val="16"/>
                <w:rFonts w:hint="eastAsia" w:ascii="Times New Roman" w:hAnsi="宋体" w:eastAsia="宋体" w:cs="Times New Roman"/>
                <w:bCs w:val="0"/>
                <w:snapToGrid w:val="0"/>
                <w:color w:val="auto"/>
                <w:sz w:val="24"/>
                <w:szCs w:val="24"/>
                <w:highlight w:val="none"/>
                <w:lang w:val="en-US" w:eastAsia="zh-CN"/>
              </w:rPr>
              <w:t>的供货</w:t>
            </w:r>
            <w:r>
              <w:rPr>
                <w:rStyle w:val="16"/>
                <w:rFonts w:hint="eastAsia" w:ascii="Times New Roman" w:hAnsi="宋体" w:eastAsia="宋体" w:cs="Times New Roman"/>
                <w:bCs w:val="0"/>
                <w:snapToGrid w:val="0"/>
                <w:color w:val="auto"/>
                <w:sz w:val="24"/>
                <w:szCs w:val="24"/>
                <w:highlight w:val="none"/>
                <w:lang w:eastAsia="zh-CN"/>
              </w:rPr>
              <w:t>业绩。</w:t>
            </w:r>
          </w:p>
        </w:tc>
      </w:tr>
      <w:tr w14:paraId="34F0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3181856A">
            <w:pPr>
              <w:pStyle w:val="18"/>
              <w:adjustRightInd w:val="0"/>
              <w:snapToGrid w:val="0"/>
              <w:spacing w:line="240" w:lineRule="auto"/>
              <w:jc w:val="center"/>
              <w:rPr>
                <w:rStyle w:val="16"/>
                <w:rFonts w:hint="eastAsia"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四标段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E04B80E">
            <w:pPr>
              <w:adjustRightInd w:val="0"/>
              <w:snapToGrid w:val="0"/>
              <w:spacing w:line="240" w:lineRule="auto"/>
              <w:ind w:firstLine="480" w:firstLineChars="200"/>
              <w:jc w:val="left"/>
              <w:rPr>
                <w:rStyle w:val="16"/>
                <w:rFonts w:hint="eastAsia" w:ascii="Times New Roman" w:hAnsi="宋体" w:eastAsia="宋体" w:cs="Times New Roman"/>
                <w:bCs w:val="0"/>
                <w:snapToGrid w:val="0"/>
                <w:color w:val="auto"/>
                <w:sz w:val="24"/>
                <w:szCs w:val="24"/>
                <w:highlight w:val="none"/>
                <w:lang w:val="en-US" w:eastAsia="zh-CN"/>
              </w:rPr>
            </w:pPr>
            <w:r>
              <w:rPr>
                <w:rStyle w:val="16"/>
                <w:rFonts w:hint="eastAsia" w:ascii="Times New Roman" w:hAnsi="宋体" w:eastAsia="宋体" w:cs="Times New Roman"/>
                <w:bCs w:val="0"/>
                <w:snapToGrid w:val="0"/>
                <w:color w:val="auto"/>
                <w:sz w:val="24"/>
                <w:szCs w:val="24"/>
                <w:highlight w:val="none"/>
                <w:lang w:val="en-US" w:eastAsia="zh-CN"/>
              </w:rPr>
              <w:t>近3年内（2023年</w:t>
            </w:r>
            <w:r>
              <w:rPr>
                <w:rStyle w:val="16"/>
                <w:rFonts w:hint="eastAsia" w:hAnsi="宋体" w:cs="Times New Roman"/>
                <w:bCs w:val="0"/>
                <w:snapToGrid w:val="0"/>
                <w:color w:val="auto"/>
                <w:sz w:val="24"/>
                <w:szCs w:val="24"/>
                <w:highlight w:val="none"/>
                <w:lang w:val="en-US" w:eastAsia="zh-CN"/>
              </w:rPr>
              <w:t>7</w:t>
            </w:r>
            <w:r>
              <w:rPr>
                <w:rStyle w:val="16"/>
                <w:rFonts w:hint="eastAsia" w:ascii="Times New Roman" w:hAnsi="宋体" w:eastAsia="宋体" w:cs="Times New Roman"/>
                <w:bCs w:val="0"/>
                <w:snapToGrid w:val="0"/>
                <w:color w:val="auto"/>
                <w:sz w:val="24"/>
                <w:szCs w:val="24"/>
                <w:highlight w:val="none"/>
                <w:lang w:val="en-US" w:eastAsia="zh-CN"/>
              </w:rPr>
              <w:t>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Style w:val="16"/>
                <w:rFonts w:hint="default" w:ascii="Times New Roman" w:hAnsi="宋体" w:eastAsia="宋体" w:cs="Times New Roman"/>
                <w:bCs w:val="0"/>
                <w:snapToGrid w:val="0"/>
                <w:color w:val="auto"/>
                <w:sz w:val="24"/>
                <w:szCs w:val="24"/>
                <w:highlight w:val="none"/>
                <w:lang w:val="en-US" w:eastAsia="zh-CN"/>
              </w:rPr>
              <w:t>UPS</w:t>
            </w:r>
            <w:r>
              <w:rPr>
                <w:rStyle w:val="16"/>
                <w:rFonts w:hint="eastAsia" w:hAnsi="宋体" w:cs="Times New Roman"/>
                <w:bCs w:val="0"/>
                <w:snapToGrid w:val="0"/>
                <w:color w:val="auto"/>
                <w:sz w:val="24"/>
                <w:szCs w:val="24"/>
                <w:highlight w:val="none"/>
                <w:lang w:val="en-US" w:eastAsia="zh-CN"/>
              </w:rPr>
              <w:t>主机</w:t>
            </w:r>
            <w:r>
              <w:rPr>
                <w:rStyle w:val="16"/>
                <w:rFonts w:hint="eastAsia" w:ascii="Times New Roman" w:hAnsi="宋体" w:eastAsia="宋体" w:cs="Times New Roman"/>
                <w:bCs w:val="0"/>
                <w:snapToGrid w:val="0"/>
                <w:color w:val="auto"/>
                <w:sz w:val="24"/>
                <w:szCs w:val="24"/>
                <w:highlight w:val="none"/>
                <w:lang w:val="en-US" w:eastAsia="zh-CN"/>
              </w:rPr>
              <w:t>的供货业绩。</w:t>
            </w:r>
          </w:p>
        </w:tc>
      </w:tr>
      <w:tr w14:paraId="60F37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001839F">
            <w:pPr>
              <w:adjustRightInd w:val="0"/>
              <w:snapToGrid w:val="0"/>
              <w:spacing w:line="240" w:lineRule="auto"/>
              <w:jc w:val="both"/>
              <w:rPr>
                <w:rStyle w:val="16"/>
                <w:rFonts w:hint="eastAsia"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五标段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7C406F65">
            <w:pPr>
              <w:adjustRightInd w:val="0"/>
              <w:snapToGrid w:val="0"/>
              <w:spacing w:line="240" w:lineRule="auto"/>
              <w:ind w:firstLine="480" w:firstLineChars="200"/>
              <w:jc w:val="left"/>
              <w:rPr>
                <w:rStyle w:val="16"/>
                <w:rFonts w:hint="eastAsia" w:ascii="Times New Roman" w:hAnsi="宋体" w:eastAsia="宋体" w:cs="Times New Roman"/>
                <w:bCs w:val="0"/>
                <w:snapToGrid w:val="0"/>
                <w:color w:val="auto"/>
                <w:sz w:val="24"/>
                <w:szCs w:val="24"/>
                <w:highlight w:val="none"/>
                <w:lang w:val="en-US" w:eastAsia="zh-CN"/>
              </w:rPr>
            </w:pPr>
            <w:r>
              <w:rPr>
                <w:rStyle w:val="16"/>
                <w:rFonts w:hint="eastAsia" w:ascii="Times New Roman" w:hAnsi="宋体" w:eastAsia="宋体" w:cs="Times New Roman"/>
                <w:bCs w:val="0"/>
                <w:snapToGrid w:val="0"/>
                <w:color w:val="auto"/>
                <w:sz w:val="24"/>
                <w:szCs w:val="24"/>
                <w:highlight w:val="none"/>
                <w:lang w:val="en-US" w:eastAsia="zh-CN"/>
              </w:rPr>
              <w:t>近3年内（2023年</w:t>
            </w:r>
            <w:r>
              <w:rPr>
                <w:rStyle w:val="16"/>
                <w:rFonts w:hint="eastAsia" w:hAnsi="宋体" w:cs="Times New Roman"/>
                <w:bCs w:val="0"/>
                <w:snapToGrid w:val="0"/>
                <w:color w:val="auto"/>
                <w:sz w:val="24"/>
                <w:szCs w:val="24"/>
                <w:highlight w:val="none"/>
                <w:lang w:val="en-US" w:eastAsia="zh-CN"/>
              </w:rPr>
              <w:t>7</w:t>
            </w:r>
            <w:r>
              <w:rPr>
                <w:rStyle w:val="16"/>
                <w:rFonts w:hint="eastAsia" w:ascii="Times New Roman" w:hAnsi="宋体" w:eastAsia="宋体" w:cs="Times New Roman"/>
                <w:bCs w:val="0"/>
                <w:snapToGrid w:val="0"/>
                <w:color w:val="auto"/>
                <w:sz w:val="24"/>
                <w:szCs w:val="24"/>
                <w:highlight w:val="none"/>
                <w:lang w:val="en-US" w:eastAsia="zh-CN"/>
              </w:rPr>
              <w:t>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Style w:val="16"/>
                <w:rFonts w:hint="default" w:ascii="Times New Roman" w:hAnsi="宋体" w:eastAsia="宋体" w:cs="Times New Roman"/>
                <w:bCs w:val="0"/>
                <w:snapToGrid w:val="0"/>
                <w:color w:val="auto"/>
                <w:sz w:val="24"/>
                <w:szCs w:val="24"/>
                <w:highlight w:val="none"/>
                <w:lang w:val="en-US" w:eastAsia="zh-CN"/>
              </w:rPr>
              <w:t>升降压</w:t>
            </w:r>
            <w:r>
              <w:rPr>
                <w:rStyle w:val="16"/>
                <w:rFonts w:hint="default" w:ascii="Times New Roman" w:hAnsi="宋体" w:eastAsia="宋体" w:cs="Times New Roman"/>
                <w:bCs w:val="0"/>
                <w:strike w:val="0"/>
                <w:dstrike w:val="0"/>
                <w:snapToGrid w:val="0"/>
                <w:color w:val="auto"/>
                <w:sz w:val="24"/>
                <w:szCs w:val="24"/>
                <w:highlight w:val="none"/>
                <w:lang w:val="en-US" w:eastAsia="zh-CN"/>
              </w:rPr>
              <w:t>设备</w:t>
            </w:r>
            <w:r>
              <w:rPr>
                <w:rStyle w:val="16"/>
                <w:rFonts w:hint="eastAsia" w:ascii="Times New Roman" w:hAnsi="宋体" w:eastAsia="宋体" w:cs="Times New Roman"/>
                <w:bCs w:val="0"/>
                <w:snapToGrid w:val="0"/>
                <w:color w:val="auto"/>
                <w:sz w:val="24"/>
                <w:szCs w:val="24"/>
                <w:highlight w:val="none"/>
                <w:lang w:val="en-US" w:eastAsia="zh-CN"/>
              </w:rPr>
              <w:t>的供货业绩。</w:t>
            </w:r>
          </w:p>
        </w:tc>
      </w:tr>
      <w:tr w14:paraId="2ED00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F47394F">
            <w:pPr>
              <w:adjustRightInd w:val="0"/>
              <w:snapToGrid w:val="0"/>
              <w:spacing w:line="240" w:lineRule="auto"/>
              <w:jc w:val="both"/>
              <w:rPr>
                <w:rStyle w:val="16"/>
                <w:rFonts w:hint="default"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六标段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183B438E">
            <w:pPr>
              <w:adjustRightInd w:val="0"/>
              <w:snapToGrid w:val="0"/>
              <w:spacing w:line="240" w:lineRule="auto"/>
              <w:ind w:firstLine="480" w:firstLineChars="200"/>
              <w:jc w:val="left"/>
              <w:rPr>
                <w:rStyle w:val="16"/>
                <w:rFonts w:hint="eastAsia" w:ascii="Times New Roman" w:hAnsi="宋体" w:eastAsia="宋体" w:cs="Times New Roman"/>
                <w:b/>
                <w:bCs/>
                <w:snapToGrid w:val="0"/>
                <w:color w:val="auto"/>
                <w:sz w:val="24"/>
                <w:szCs w:val="24"/>
                <w:highlight w:val="none"/>
                <w:lang w:val="en-US" w:eastAsia="zh-CN"/>
              </w:rPr>
            </w:pPr>
            <w:r>
              <w:rPr>
                <w:rStyle w:val="16"/>
                <w:rFonts w:hint="eastAsia" w:ascii="Times New Roman" w:hAnsi="宋体" w:eastAsia="宋体" w:cs="Times New Roman"/>
                <w:bCs w:val="0"/>
                <w:snapToGrid w:val="0"/>
                <w:color w:val="auto"/>
                <w:sz w:val="24"/>
                <w:szCs w:val="24"/>
                <w:highlight w:val="none"/>
                <w:lang w:val="en-US" w:eastAsia="zh-CN"/>
              </w:rPr>
              <w:t>近3年内（2023年7月1日至投标截止时间，以合同签订时间为准），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Fonts w:hint="eastAsia" w:ascii="宋体" w:hAnsi="宋体" w:eastAsia="宋体" w:cs="宋体"/>
                <w:color w:val="auto"/>
                <w:sz w:val="24"/>
                <w:szCs w:val="24"/>
                <w:highlight w:val="none"/>
                <w:lang w:val="en-US" w:eastAsia="zh-CN"/>
              </w:rPr>
              <w:t>收费站出入口</w:t>
            </w:r>
            <w:r>
              <w:rPr>
                <w:rStyle w:val="16"/>
                <w:rFonts w:hint="default" w:ascii="Times New Roman" w:hAnsi="宋体" w:eastAsia="宋体" w:cs="Times New Roman"/>
                <w:bCs w:val="0"/>
                <w:snapToGrid w:val="0"/>
                <w:color w:val="auto"/>
                <w:sz w:val="24"/>
                <w:szCs w:val="24"/>
                <w:highlight w:val="none"/>
                <w:lang w:val="en-US" w:eastAsia="zh-CN"/>
              </w:rPr>
              <w:t>移动</w:t>
            </w:r>
            <w:r>
              <w:rPr>
                <w:rStyle w:val="16"/>
                <w:rFonts w:hint="eastAsia" w:hAnsi="宋体" w:cs="Times New Roman"/>
                <w:bCs w:val="0"/>
                <w:strike w:val="0"/>
                <w:dstrike w:val="0"/>
                <w:snapToGrid w:val="0"/>
                <w:color w:val="auto"/>
                <w:sz w:val="24"/>
                <w:szCs w:val="24"/>
                <w:highlight w:val="none"/>
                <w:lang w:val="en-US" w:eastAsia="zh-CN"/>
              </w:rPr>
              <w:t>业务处理</w:t>
            </w:r>
            <w:r>
              <w:rPr>
                <w:rStyle w:val="16"/>
                <w:rFonts w:hint="default" w:ascii="Times New Roman" w:hAnsi="宋体" w:eastAsia="宋体" w:cs="Times New Roman"/>
                <w:bCs w:val="0"/>
                <w:snapToGrid w:val="0"/>
                <w:color w:val="auto"/>
                <w:sz w:val="24"/>
                <w:szCs w:val="24"/>
                <w:highlight w:val="none"/>
                <w:lang w:val="en-US" w:eastAsia="zh-CN"/>
              </w:rPr>
              <w:t>终端设备</w:t>
            </w:r>
            <w:r>
              <w:rPr>
                <w:rStyle w:val="16"/>
                <w:rFonts w:hint="eastAsia" w:ascii="Times New Roman" w:hAnsi="宋体" w:eastAsia="宋体" w:cs="Times New Roman"/>
                <w:bCs w:val="0"/>
                <w:snapToGrid w:val="0"/>
                <w:color w:val="auto"/>
                <w:sz w:val="24"/>
                <w:szCs w:val="24"/>
                <w:highlight w:val="none"/>
                <w:lang w:val="en-US" w:eastAsia="zh-CN"/>
              </w:rPr>
              <w:t>的供货业绩。</w:t>
            </w:r>
          </w:p>
        </w:tc>
      </w:tr>
      <w:tr w14:paraId="6D430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2B291CBD">
            <w:pPr>
              <w:adjustRightInd w:val="0"/>
              <w:snapToGrid w:val="0"/>
              <w:spacing w:line="240" w:lineRule="auto"/>
              <w:jc w:val="both"/>
              <w:rPr>
                <w:rStyle w:val="16"/>
                <w:rFonts w:hint="default"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七标段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1DE45228">
            <w:pPr>
              <w:adjustRightInd w:val="0"/>
              <w:snapToGrid w:val="0"/>
              <w:spacing w:line="240" w:lineRule="auto"/>
              <w:ind w:firstLine="480" w:firstLineChars="200"/>
              <w:jc w:val="left"/>
              <w:rPr>
                <w:rStyle w:val="16"/>
                <w:rFonts w:hint="eastAsia" w:ascii="Times New Roman" w:hAnsi="宋体" w:eastAsia="宋体" w:cs="Times New Roman"/>
                <w:b/>
                <w:bCs/>
                <w:snapToGrid w:val="0"/>
                <w:color w:val="auto"/>
                <w:sz w:val="24"/>
                <w:szCs w:val="24"/>
                <w:highlight w:val="none"/>
                <w:lang w:val="en-US" w:eastAsia="zh-CN"/>
              </w:rPr>
            </w:pPr>
            <w:r>
              <w:rPr>
                <w:rStyle w:val="16"/>
                <w:rFonts w:hint="eastAsia" w:ascii="Times New Roman" w:hAnsi="宋体" w:eastAsia="宋体" w:cs="Times New Roman"/>
                <w:bCs w:val="0"/>
                <w:snapToGrid w:val="0"/>
                <w:color w:val="auto"/>
                <w:sz w:val="24"/>
                <w:szCs w:val="24"/>
                <w:highlight w:val="none"/>
                <w:lang w:val="en-US" w:eastAsia="zh-CN"/>
              </w:rPr>
              <w:t>近3年内（2023年7月1日至投标截止时间，以合同签订时间为准），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Style w:val="16"/>
                <w:rFonts w:hint="default" w:ascii="Times New Roman" w:hAnsi="宋体" w:eastAsia="宋体" w:cs="Times New Roman"/>
                <w:bCs w:val="0"/>
                <w:snapToGrid w:val="0"/>
                <w:color w:val="auto"/>
                <w:sz w:val="24"/>
                <w:szCs w:val="24"/>
                <w:highlight w:val="none"/>
                <w:lang w:val="en-US" w:eastAsia="zh-CN"/>
              </w:rPr>
              <w:t>收费</w:t>
            </w:r>
            <w:r>
              <w:rPr>
                <w:rStyle w:val="16"/>
                <w:rFonts w:hint="eastAsia" w:hAnsi="宋体" w:cs="Times New Roman"/>
                <w:bCs w:val="0"/>
                <w:snapToGrid w:val="0"/>
                <w:color w:val="auto"/>
                <w:sz w:val="24"/>
                <w:szCs w:val="24"/>
                <w:highlight w:val="none"/>
                <w:lang w:val="en-US" w:eastAsia="zh-CN"/>
              </w:rPr>
              <w:t>或</w:t>
            </w:r>
            <w:r>
              <w:rPr>
                <w:rStyle w:val="16"/>
                <w:rFonts w:hint="default" w:ascii="Times New Roman" w:hAnsi="宋体" w:eastAsia="宋体" w:cs="Times New Roman"/>
                <w:bCs w:val="0"/>
                <w:snapToGrid w:val="0"/>
                <w:color w:val="auto"/>
                <w:sz w:val="24"/>
                <w:szCs w:val="24"/>
                <w:highlight w:val="none"/>
                <w:lang w:val="en-US" w:eastAsia="zh-CN"/>
              </w:rPr>
              <w:t>发卡机器人设备</w:t>
            </w:r>
            <w:r>
              <w:rPr>
                <w:rStyle w:val="16"/>
                <w:rFonts w:hint="eastAsia" w:ascii="Times New Roman" w:hAnsi="宋体" w:eastAsia="宋体" w:cs="Times New Roman"/>
                <w:bCs w:val="0"/>
                <w:snapToGrid w:val="0"/>
                <w:color w:val="auto"/>
                <w:sz w:val="24"/>
                <w:szCs w:val="24"/>
                <w:highlight w:val="none"/>
                <w:lang w:val="en-US" w:eastAsia="zh-CN"/>
              </w:rPr>
              <w:t>的供货业绩。</w:t>
            </w:r>
          </w:p>
        </w:tc>
      </w:tr>
      <w:tr w14:paraId="593AE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63F3339">
            <w:pPr>
              <w:adjustRightInd w:val="0"/>
              <w:snapToGrid w:val="0"/>
              <w:spacing w:line="240" w:lineRule="auto"/>
              <w:jc w:val="both"/>
              <w:rPr>
                <w:rStyle w:val="16"/>
                <w:rFonts w:hint="default"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八标段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24F3C003">
            <w:pPr>
              <w:adjustRightInd w:val="0"/>
              <w:snapToGrid w:val="0"/>
              <w:spacing w:line="240" w:lineRule="auto"/>
              <w:ind w:firstLine="480" w:firstLineChars="200"/>
              <w:jc w:val="left"/>
              <w:rPr>
                <w:rStyle w:val="16"/>
                <w:rFonts w:hint="eastAsia" w:ascii="Times New Roman" w:hAnsi="宋体" w:eastAsia="宋体" w:cs="Times New Roman"/>
                <w:b/>
                <w:bCs/>
                <w:snapToGrid w:val="0"/>
                <w:color w:val="auto"/>
                <w:sz w:val="24"/>
                <w:szCs w:val="24"/>
                <w:highlight w:val="none"/>
                <w:lang w:val="en-US" w:eastAsia="zh-CN"/>
              </w:rPr>
            </w:pPr>
            <w:r>
              <w:rPr>
                <w:rStyle w:val="16"/>
                <w:rFonts w:hint="eastAsia" w:ascii="Times New Roman" w:hAnsi="宋体" w:eastAsia="宋体" w:cs="Times New Roman"/>
                <w:bCs w:val="0"/>
                <w:snapToGrid w:val="0"/>
                <w:color w:val="auto"/>
                <w:sz w:val="24"/>
                <w:szCs w:val="24"/>
                <w:highlight w:val="none"/>
                <w:lang w:val="en-US" w:eastAsia="zh-CN"/>
              </w:rPr>
              <w:t>近3年内（2023年7月1日至投标截止时间，以合同签订时间为准），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Style w:val="16"/>
                <w:rFonts w:hint="default" w:ascii="Times New Roman" w:hAnsi="宋体" w:eastAsia="宋体" w:cs="Times New Roman"/>
                <w:bCs w:val="0"/>
                <w:snapToGrid w:val="0"/>
                <w:color w:val="auto"/>
                <w:sz w:val="24"/>
                <w:szCs w:val="24"/>
                <w:highlight w:val="none"/>
                <w:lang w:val="en-US" w:eastAsia="zh-CN"/>
              </w:rPr>
              <w:t>栏杆机</w:t>
            </w:r>
            <w:r>
              <w:rPr>
                <w:rStyle w:val="16"/>
                <w:rFonts w:hint="eastAsia" w:ascii="Times New Roman" w:hAnsi="宋体" w:eastAsia="宋体" w:cs="Times New Roman"/>
                <w:bCs w:val="0"/>
                <w:snapToGrid w:val="0"/>
                <w:color w:val="auto"/>
                <w:sz w:val="24"/>
                <w:szCs w:val="24"/>
                <w:highlight w:val="none"/>
                <w:lang w:val="en-US" w:eastAsia="zh-CN"/>
              </w:rPr>
              <w:t>的供货业绩。</w:t>
            </w:r>
          </w:p>
        </w:tc>
      </w:tr>
      <w:tr w14:paraId="018F1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37"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636779DA">
            <w:pPr>
              <w:adjustRightInd w:val="0"/>
              <w:snapToGrid w:val="0"/>
              <w:spacing w:line="240" w:lineRule="auto"/>
              <w:jc w:val="both"/>
              <w:rPr>
                <w:rStyle w:val="16"/>
                <w:rFonts w:hint="default"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九标段</w:t>
            </w:r>
          </w:p>
        </w:tc>
        <w:tc>
          <w:tcPr>
            <w:tcW w:w="8290" w:type="dxa"/>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43C540E4">
            <w:pPr>
              <w:adjustRightInd w:val="0"/>
              <w:snapToGrid w:val="0"/>
              <w:spacing w:line="240" w:lineRule="auto"/>
              <w:ind w:firstLine="480" w:firstLineChars="200"/>
              <w:jc w:val="left"/>
              <w:rPr>
                <w:rStyle w:val="16"/>
                <w:rFonts w:hint="eastAsia" w:ascii="Times New Roman" w:hAnsi="宋体" w:eastAsia="宋体" w:cs="Times New Roman"/>
                <w:b/>
                <w:bCs/>
                <w:snapToGrid w:val="0"/>
                <w:color w:val="auto"/>
                <w:sz w:val="24"/>
                <w:szCs w:val="24"/>
                <w:highlight w:val="none"/>
                <w:lang w:val="en-US" w:eastAsia="zh-CN"/>
              </w:rPr>
            </w:pPr>
            <w:r>
              <w:rPr>
                <w:rStyle w:val="16"/>
                <w:rFonts w:hint="eastAsia" w:ascii="Times New Roman" w:hAnsi="宋体" w:eastAsia="宋体" w:cs="Times New Roman"/>
                <w:bCs w:val="0"/>
                <w:snapToGrid w:val="0"/>
                <w:color w:val="auto"/>
                <w:sz w:val="24"/>
                <w:szCs w:val="24"/>
                <w:highlight w:val="none"/>
                <w:lang w:val="en-US" w:eastAsia="zh-CN"/>
              </w:rPr>
              <w:t>近3年内（2023年7月1日至投标截止时间，以合同签订时间为准），</w:t>
            </w:r>
            <w:r>
              <w:rPr>
                <w:rStyle w:val="16"/>
                <w:rFonts w:hint="eastAsia" w:hAnsi="宋体" w:cs="Times New Roman"/>
                <w:bCs w:val="0"/>
                <w:snapToGrid w:val="0"/>
                <w:color w:val="auto"/>
                <w:sz w:val="24"/>
                <w:szCs w:val="24"/>
                <w:highlight w:val="none"/>
                <w:lang w:val="en-US" w:eastAsia="zh-CN"/>
              </w:rPr>
              <w:t>承揽过</w:t>
            </w:r>
            <w:r>
              <w:rPr>
                <w:rStyle w:val="16"/>
                <w:rFonts w:hint="eastAsia" w:ascii="Times New Roman" w:hAnsi="宋体" w:eastAsia="宋体" w:cs="Times New Roman"/>
                <w:bCs w:val="0"/>
                <w:snapToGrid w:val="0"/>
                <w:color w:val="auto"/>
                <w:sz w:val="24"/>
                <w:szCs w:val="24"/>
                <w:highlight w:val="none"/>
                <w:lang w:val="en-US" w:eastAsia="zh-CN"/>
              </w:rPr>
              <w:t>一项所投品牌</w:t>
            </w:r>
            <w:r>
              <w:rPr>
                <w:rStyle w:val="16"/>
                <w:rFonts w:hint="default" w:ascii="Times New Roman" w:hAnsi="宋体" w:eastAsia="宋体" w:cs="Times New Roman"/>
                <w:bCs w:val="0"/>
                <w:snapToGrid w:val="0"/>
                <w:color w:val="auto"/>
                <w:sz w:val="24"/>
                <w:szCs w:val="24"/>
                <w:highlight w:val="none"/>
                <w:lang w:val="en-US" w:eastAsia="zh-CN"/>
              </w:rPr>
              <w:t>天线</w:t>
            </w:r>
            <w:r>
              <w:rPr>
                <w:rStyle w:val="16"/>
                <w:rFonts w:hint="eastAsia" w:hAnsi="宋体" w:cs="Times New Roman"/>
                <w:bCs w:val="0"/>
                <w:snapToGrid w:val="0"/>
                <w:color w:val="auto"/>
                <w:sz w:val="24"/>
                <w:szCs w:val="24"/>
                <w:highlight w:val="none"/>
                <w:lang w:val="en-US" w:eastAsia="zh-CN"/>
              </w:rPr>
              <w:t>或天线控制器</w:t>
            </w:r>
            <w:r>
              <w:rPr>
                <w:rStyle w:val="16"/>
                <w:rFonts w:hint="eastAsia" w:ascii="Times New Roman" w:hAnsi="宋体" w:eastAsia="宋体" w:cs="Times New Roman"/>
                <w:bCs w:val="0"/>
                <w:snapToGrid w:val="0"/>
                <w:color w:val="auto"/>
                <w:sz w:val="24"/>
                <w:szCs w:val="24"/>
                <w:highlight w:val="none"/>
                <w:lang w:val="en-US" w:eastAsia="zh-CN"/>
              </w:rPr>
              <w:t>的供货业绩。</w:t>
            </w:r>
          </w:p>
        </w:tc>
      </w:tr>
    </w:tbl>
    <w:p w14:paraId="77EBE237">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Times New Roman"/>
          <w:b/>
          <w:bCs/>
          <w:kern w:val="0"/>
          <w:sz w:val="24"/>
          <w:szCs w:val="24"/>
          <w:highlight w:val="none"/>
        </w:rPr>
      </w:pPr>
      <w:r>
        <w:rPr>
          <w:rFonts w:hint="eastAsia" w:ascii="宋体" w:hAnsi="宋体" w:eastAsia="宋体" w:cs="宋体"/>
          <w:b/>
          <w:bCs/>
          <w:kern w:val="0"/>
          <w:sz w:val="24"/>
          <w:szCs w:val="24"/>
          <w:highlight w:val="none"/>
          <w:lang w:val="en-US" w:eastAsia="zh-CN" w:bidi="ar"/>
        </w:rPr>
        <w:t>注</w:t>
      </w:r>
      <w:r>
        <w:rPr>
          <w:rFonts w:hint="eastAsia" w:ascii="宋体" w:hAnsi="宋体" w:cs="宋体"/>
          <w:b/>
          <w:bCs/>
          <w:kern w:val="0"/>
          <w:sz w:val="24"/>
          <w:szCs w:val="24"/>
          <w:highlight w:val="none"/>
          <w:lang w:val="en-US" w:eastAsia="zh-CN" w:bidi="ar"/>
        </w:rPr>
        <w:t>：所有标段</w:t>
      </w:r>
      <w:r>
        <w:rPr>
          <w:rFonts w:hint="eastAsia" w:ascii="宋体" w:hAnsi="宋体" w:eastAsia="宋体" w:cs="宋体"/>
          <w:b/>
          <w:bCs/>
          <w:kern w:val="0"/>
          <w:sz w:val="24"/>
          <w:szCs w:val="24"/>
          <w:highlight w:val="none"/>
          <w:lang w:val="en-US" w:eastAsia="zh-CN" w:bidi="ar"/>
        </w:rPr>
        <w:t>业绩不包含制造商和代理商签订的合同</w:t>
      </w:r>
      <w:r>
        <w:rPr>
          <w:rFonts w:hint="eastAsia" w:ascii="宋体" w:hAnsi="宋体" w:cs="宋体"/>
          <w:b/>
          <w:bCs/>
          <w:kern w:val="0"/>
          <w:sz w:val="24"/>
          <w:szCs w:val="24"/>
          <w:highlight w:val="none"/>
          <w:lang w:val="en-US" w:eastAsia="zh-CN" w:bidi="ar"/>
        </w:rPr>
        <w:t>。</w:t>
      </w:r>
    </w:p>
    <w:p w14:paraId="5F9CDCAD">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2"/>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4"/>
              <w:spacing w:line="240" w:lineRule="auto"/>
              <w:ind w:firstLineChars="200"/>
              <w:rPr>
                <w:rStyle w:val="16"/>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7月1日</w:t>
            </w:r>
            <w:r>
              <w:rPr>
                <w:rFonts w:hint="eastAsia" w:ascii="宋体" w:hAnsi="宋体"/>
                <w:snapToGrid w:val="0"/>
                <w:color w:val="auto"/>
                <w:sz w:val="24"/>
                <w:szCs w:val="24"/>
                <w:highlight w:val="none"/>
                <w:lang w:bidi="ar"/>
              </w:rPr>
              <w:t>至</w:t>
            </w:r>
            <w:r>
              <w:rPr>
                <w:rFonts w:hint="eastAsia" w:ascii="宋体" w:hAnsi="宋体"/>
                <w:snapToGrid w:val="0"/>
                <w:color w:val="auto"/>
                <w:sz w:val="24"/>
                <w:szCs w:val="24"/>
                <w:highlight w:val="none"/>
                <w:lang w:val="en-US" w:eastAsia="zh-CN" w:bidi="ar"/>
              </w:rPr>
              <w:t>投标截止时间</w:t>
            </w:r>
            <w:r>
              <w:rPr>
                <w:rFonts w:hint="eastAsia" w:ascii="宋体" w:hAnsi="宋体"/>
                <w:snapToGrid w:val="0"/>
                <w:color w:val="auto"/>
                <w:sz w:val="24"/>
                <w:szCs w:val="24"/>
                <w:highlight w:val="none"/>
                <w:lang w:bidi="ar"/>
              </w:rPr>
              <w:t>）不曾在</w:t>
            </w:r>
            <w:r>
              <w:rPr>
                <w:rFonts w:hint="eastAsia" w:ascii="宋体" w:hAnsi="宋体"/>
                <w:snapToGrid w:val="0"/>
                <w:color w:val="auto"/>
                <w:sz w:val="24"/>
                <w:szCs w:val="24"/>
                <w:highlight w:val="none"/>
                <w:lang w:val="en-US" w:eastAsia="zh-CN" w:bidi="ar"/>
              </w:rPr>
              <w:t>所投品牌</w:t>
            </w:r>
            <w:r>
              <w:rPr>
                <w:rFonts w:hint="eastAsia" w:ascii="宋体" w:hAnsi="宋体"/>
                <w:snapToGrid w:val="0"/>
                <w:color w:val="auto"/>
                <w:sz w:val="24"/>
                <w:szCs w:val="24"/>
                <w:highlight w:val="none"/>
                <w:lang w:bidi="ar"/>
              </w:rPr>
              <w:t>设备供货合同中违约而被驱逐或因投标人自身的原因而使</w:t>
            </w:r>
            <w:r>
              <w:rPr>
                <w:rFonts w:hint="eastAsia" w:ascii="宋体" w:hAnsi="宋体"/>
                <w:snapToGrid w:val="0"/>
                <w:color w:val="auto"/>
                <w:sz w:val="24"/>
                <w:szCs w:val="24"/>
                <w:highlight w:val="none"/>
                <w:lang w:val="en-US" w:eastAsia="zh-CN" w:bidi="ar"/>
              </w:rPr>
              <w:t>所投品牌</w:t>
            </w:r>
            <w:r>
              <w:rPr>
                <w:rFonts w:hint="eastAsia" w:ascii="宋体" w:hAnsi="宋体"/>
                <w:snapToGrid w:val="0"/>
                <w:color w:val="auto"/>
                <w:sz w:val="24"/>
                <w:szCs w:val="24"/>
                <w:highlight w:val="none"/>
                <w:lang w:bidi="ar"/>
              </w:rPr>
              <w:t>设备供货合同被解除。</w:t>
            </w:r>
          </w:p>
        </w:tc>
      </w:tr>
    </w:tbl>
    <w:p w14:paraId="6A03DBA2">
      <w:pPr>
        <w:jc w:val="center"/>
        <w:rPr>
          <w:rFonts w:hint="eastAsia" w:ascii="黑体" w:hAnsi="黑体" w:eastAsia="黑体" w:cs="黑体"/>
          <w:bCs/>
          <w:sz w:val="24"/>
          <w:highlight w:val="none"/>
        </w:rPr>
      </w:pPr>
    </w:p>
    <w:p w14:paraId="5088CA4B">
      <w:pPr>
        <w:pStyle w:val="3"/>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47943860"/>
      <w:bookmarkStart w:id="1" w:name="_Toc136511007"/>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26F146EF">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792341"/>
      <w:bookmarkStart w:id="5" w:name="_Toc531949857"/>
      <w:bookmarkStart w:id="6" w:name="_Toc450319202"/>
      <w:bookmarkStart w:id="7" w:name="_Toc134792409"/>
      <w:bookmarkStart w:id="8" w:name="_Toc134792892"/>
      <w:bookmarkStart w:id="9" w:name="_Toc134890444"/>
      <w:bookmarkStart w:id="10" w:name="_Toc509659998"/>
      <w:bookmarkStart w:id="11" w:name="_Toc502992691"/>
      <w:bookmarkStart w:id="12" w:name="_Toc134890522"/>
      <w:bookmarkStart w:id="13" w:name="_Toc509660966"/>
      <w:bookmarkStart w:id="14" w:name="_Toc459307890"/>
      <w:bookmarkStart w:id="15" w:name="_Toc444271617"/>
      <w:bookmarkStart w:id="16" w:name="_Toc444088432"/>
      <w:bookmarkStart w:id="17" w:name="_Toc445222503"/>
      <w:bookmarkStart w:id="18" w:name="_Toc445382083"/>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2"/>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1C0E4F2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7F39E20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w:t>
            </w:r>
            <w:r>
              <w:rPr>
                <w:rFonts w:hint="eastAsia" w:ascii="宋体" w:hAnsi="宋体" w:cs="宋体"/>
                <w:color w:val="auto"/>
                <w:sz w:val="24"/>
                <w:szCs w:val="24"/>
                <w:highlight w:val="none"/>
                <w:lang w:val="en-US" w:eastAsia="zh-CN"/>
              </w:rPr>
              <w:t>封在整个评标期间不再开封，不随任何因素发生变化</w:t>
            </w:r>
            <w:r>
              <w:rPr>
                <w:rFonts w:hint="eastAsia" w:ascii="宋体" w:hAnsi="宋体" w:eastAsia="宋体" w:cs="宋体"/>
                <w:color w:val="auto"/>
                <w:sz w:val="24"/>
                <w:szCs w:val="24"/>
                <w:highlight w:val="none"/>
              </w:rPr>
              <w:t>。。</w:t>
            </w:r>
          </w:p>
          <w:p w14:paraId="1CFF4E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w:t>
            </w:r>
            <w:r>
              <w:rPr>
                <w:rFonts w:hint="eastAsia" w:ascii="宋体" w:hAnsi="宋体" w:cs="宋体"/>
                <w:color w:val="auto"/>
                <w:sz w:val="24"/>
                <w:szCs w:val="24"/>
                <w:highlight w:val="none"/>
                <w:lang w:val="en-US" w:eastAsia="zh-CN"/>
              </w:rPr>
              <w:t>对投标文件第二个信封进行评审，并</w:t>
            </w:r>
            <w:r>
              <w:rPr>
                <w:rFonts w:hint="eastAsia" w:ascii="宋体" w:hAnsi="宋体" w:eastAsia="宋体" w:cs="宋体"/>
                <w:color w:val="auto"/>
                <w:sz w:val="24"/>
                <w:szCs w:val="24"/>
                <w:highlight w:val="none"/>
              </w:rPr>
              <w:t>按评标价由低到高的顺序，向招标人推荐1-3名中标候选人。</w:t>
            </w:r>
          </w:p>
          <w:p w14:paraId="19D22CE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422620F6">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rPr>
              <w:t>优先；</w:t>
            </w:r>
          </w:p>
          <w:p w14:paraId="6A0FDEB5">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w:t>
            </w:r>
            <w:r>
              <w:rPr>
                <w:rFonts w:hint="eastAsia" w:ascii="宋体" w:hAnsi="宋体" w:eastAsia="宋体" w:cs="宋体"/>
                <w:color w:val="auto"/>
                <w:sz w:val="24"/>
                <w:szCs w:val="24"/>
                <w:highlight w:val="none"/>
              </w:rPr>
              <w:t>术</w:t>
            </w:r>
            <w:r>
              <w:rPr>
                <w:rFonts w:hint="eastAsia" w:ascii="宋体" w:hAnsi="宋体" w:cs="宋体"/>
                <w:color w:val="auto"/>
                <w:sz w:val="24"/>
                <w:szCs w:val="24"/>
                <w:highlight w:val="none"/>
                <w:lang w:eastAsia="zh-CN"/>
              </w:rPr>
              <w:t>部分（明标）得分较高的</w:t>
            </w:r>
            <w:r>
              <w:rPr>
                <w:rFonts w:hint="eastAsia" w:ascii="宋体" w:hAnsi="宋体" w:cs="宋体"/>
                <w:color w:val="auto"/>
                <w:sz w:val="24"/>
                <w:szCs w:val="24"/>
                <w:highlight w:val="none"/>
                <w:lang w:val="en-US" w:eastAsia="zh-CN"/>
              </w:rPr>
              <w:t>投标人</w:t>
            </w:r>
            <w:r>
              <w:rPr>
                <w:rFonts w:hint="eastAsia" w:ascii="宋体" w:hAnsi="宋体" w:cs="宋体"/>
                <w:color w:val="auto"/>
                <w:sz w:val="24"/>
                <w:szCs w:val="24"/>
                <w:highlight w:val="none"/>
                <w:lang w:eastAsia="zh-CN"/>
              </w:rPr>
              <w:t>优先；</w:t>
            </w:r>
          </w:p>
          <w:p w14:paraId="055522A9">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w:t>
            </w:r>
            <w:r>
              <w:rPr>
                <w:rFonts w:hint="eastAsia" w:ascii="宋体" w:hAnsi="宋体" w:cs="宋体"/>
                <w:b/>
                <w:bCs/>
                <w:color w:val="auto"/>
                <w:sz w:val="24"/>
                <w:szCs w:val="24"/>
                <w:highlight w:val="none"/>
                <w:lang w:val="en-US" w:eastAsia="zh-CN"/>
              </w:rPr>
              <w:t>及技术文件</w:t>
            </w:r>
            <w:r>
              <w:rPr>
                <w:rFonts w:hint="eastAsia" w:ascii="宋体" w:hAnsi="宋体" w:eastAsia="宋体" w:cs="宋体"/>
                <w:b/>
                <w:bCs/>
                <w:color w:val="auto"/>
                <w:sz w:val="24"/>
                <w:szCs w:val="24"/>
                <w:highlight w:val="none"/>
              </w:rPr>
              <w:t>）评审标准：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5E31544C">
            <w:pPr>
              <w:snapToGrid w:val="0"/>
              <w:spacing w:line="240" w:lineRule="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（11）投标人递交的投标文件与所投标段一致。</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标段号、</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的所投标段</w:t>
            </w:r>
            <w:r>
              <w:rPr>
                <w:rFonts w:hint="eastAsia" w:ascii="宋体" w:hAnsi="宋体" w:eastAsia="宋体" w:cs="宋体"/>
                <w:color w:val="auto"/>
                <w:sz w:val="24"/>
                <w:szCs w:val="24"/>
                <w:highlight w:val="none"/>
              </w:rPr>
              <w:t>的最高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（5）同一投标人</w:t>
            </w:r>
            <w:r>
              <w:rPr>
                <w:rFonts w:hint="eastAsia" w:ascii="宋体" w:hAnsi="宋体" w:cs="宋体"/>
                <w:color w:val="auto"/>
                <w:sz w:val="24"/>
                <w:szCs w:val="24"/>
                <w:highlight w:val="none"/>
                <w:lang w:val="en-US" w:eastAsia="zh-CN"/>
              </w:rPr>
              <w:t>对同一标段</w:t>
            </w:r>
            <w:r>
              <w:rPr>
                <w:rFonts w:hint="eastAsia" w:ascii="宋体" w:hAnsi="宋体" w:eastAsia="宋体" w:cs="宋体"/>
                <w:color w:val="auto"/>
                <w:sz w:val="24"/>
                <w:szCs w:val="24"/>
                <w:highlight w:val="none"/>
              </w:rPr>
              <w:t>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11EFB639">
            <w:pPr>
              <w:snapToGrid w:val="0"/>
              <w:spacing w:line="320" w:lineRule="exact"/>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p w14:paraId="67F73E12">
            <w:pPr>
              <w:snapToGrid w:val="0"/>
              <w:spacing w:line="240" w:lineRule="auto"/>
              <w:rPr>
                <w:rFonts w:hint="default" w:eastAsia="宋体"/>
                <w:color w:val="auto"/>
                <w:highlight w:val="none"/>
                <w:lang w:val="en-US" w:eastAsia="zh-CN"/>
              </w:rPr>
            </w:pPr>
            <w:r>
              <w:rPr>
                <w:rFonts w:hint="eastAsia" w:ascii="宋体" w:hAnsi="宋体" w:cs="宋体"/>
                <w:color w:val="auto"/>
                <w:sz w:val="24"/>
                <w:szCs w:val="24"/>
                <w:highlight w:val="none"/>
                <w:lang w:val="en-US" w:eastAsia="zh-CN"/>
              </w:rPr>
              <w:t>（7）投标人递交的投标文件与所投标段一致。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1CAF2D4">
            <w:pPr>
              <w:numPr>
                <w:ilvl w:val="0"/>
                <w:numId w:val="3"/>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投标人具备有效的企业营业执照或事业单位法人证书复印件或依照《中华人民共和国民法典》规定取得的登记或批准文件复印件和基本账户开户许可证（或基本存款账户信息）；</w:t>
            </w:r>
          </w:p>
          <w:p w14:paraId="1A0EC935">
            <w:pPr>
              <w:numPr>
                <w:ilvl w:val="0"/>
                <w:numId w:val="0"/>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642717A1">
            <w:pPr>
              <w:adjustRightInd w:val="0"/>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w:t>
            </w:r>
            <w:r>
              <w:rPr>
                <w:rFonts w:hint="eastAsia" w:ascii="宋体" w:hAnsi="宋体" w:cs="宋体"/>
                <w:strike w:val="0"/>
                <w:dstrike w:val="0"/>
                <w:color w:val="auto"/>
                <w:sz w:val="24"/>
                <w:szCs w:val="24"/>
                <w:highlight w:val="none"/>
                <w:u w:val="none"/>
                <w:lang w:val="en-US" w:eastAsia="zh-CN"/>
              </w:rPr>
              <w:t>增加</w:t>
            </w:r>
            <w:r>
              <w:rPr>
                <w:rFonts w:hint="eastAsia" w:ascii="宋体" w:hAnsi="宋体" w:eastAsia="宋体" w:cs="宋体"/>
                <w:strike w:val="0"/>
                <w:dstrike w:val="0"/>
                <w:color w:val="auto"/>
                <w:sz w:val="24"/>
                <w:szCs w:val="24"/>
                <w:highlight w:val="none"/>
                <w:u w:val="none"/>
                <w:lang w:val="en-US" w:eastAsia="zh-CN"/>
              </w:rPr>
              <w:t>：</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评标委员会发现投标人的投标报价低于最高投标限价的</w:t>
            </w:r>
            <w:r>
              <w:rPr>
                <w:rFonts w:hint="eastAsia" w:ascii="宋体" w:hAnsi="宋体" w:cs="宋体"/>
                <w:strike w:val="0"/>
                <w:dstrike w:val="0"/>
                <w:color w:val="auto"/>
                <w:sz w:val="24"/>
                <w:szCs w:val="24"/>
                <w:highlight w:val="none"/>
                <w:u w:val="none"/>
                <w:lang w:val="en-US" w:eastAsia="zh-CN"/>
              </w:rPr>
              <w:t>60（含）</w:t>
            </w:r>
            <w:r>
              <w:rPr>
                <w:rFonts w:hint="eastAsia" w:ascii="宋体" w:hAnsi="宋体" w:eastAsia="宋体" w:cs="宋体"/>
                <w:strike w:val="0"/>
                <w:dstrike w:val="0"/>
                <w:color w:val="auto"/>
                <w:sz w:val="24"/>
                <w:szCs w:val="24"/>
                <w:highlight w:val="none"/>
                <w:u w:val="none"/>
              </w:rPr>
              <w:t xml:space="preserve"> %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66B85BB3">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本款修改为:</w:t>
            </w:r>
          </w:p>
          <w:p w14:paraId="0BEE61D1">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1.评标委员会在评标过程中将对投标人的信誉情况进行查询。如投标</w:t>
            </w:r>
          </w:p>
          <w:p w14:paraId="0653C25B">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人存在下列情形之一的，评标委员会应否决其投标。</w:t>
            </w:r>
          </w:p>
          <w:p w14:paraId="37C301A4">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(1)在国家企业信用信息公示系统(https://www.gsxt.gov.cn/)中被列入严重违法失信名单(黑名单)(不含分公司，事业单位不适用);</w:t>
            </w:r>
          </w:p>
          <w:p w14:paraId="1483F563">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(2)在“信用中国"网站(http://www.creditchina.gov.cn/)中被列入经营(活动)异常名录、重大税收违法失信主体名单和政府采购严重违法失信行为记录名单(均不含分公司);</w:t>
            </w:r>
          </w:p>
          <w:p w14:paraId="784A723F">
            <w:pPr>
              <w:snapToGrid w:val="0"/>
              <w:spacing w:line="240" w:lineRule="auto"/>
              <w:rPr>
                <w:rFonts w:hint="eastAsia" w:ascii="宋体" w:hAnsi="宋体" w:eastAsia="宋体" w:cs="宋体"/>
                <w:strike w:val="0"/>
                <w:dstrike w:val="0"/>
                <w:color w:val="auto"/>
                <w:sz w:val="24"/>
                <w:szCs w:val="24"/>
                <w:highlight w:val="none"/>
                <w:u w:val="none"/>
              </w:rPr>
            </w:pPr>
            <w:r>
              <w:rPr>
                <w:rFonts w:hint="eastAsia" w:ascii="宋体" w:hAnsi="宋体" w:eastAsia="宋体" w:cs="宋体"/>
                <w:strike w:val="0"/>
                <w:dstrike w:val="0"/>
                <w:color w:val="auto"/>
                <w:sz w:val="24"/>
                <w:szCs w:val="24"/>
                <w:highlight w:val="none"/>
                <w:u w:val="none"/>
              </w:rPr>
              <w:t>(3)在中国执行信息公开网(zxgk.court.gov.cn)中被列入失信被执行人(不含分公司)。</w:t>
            </w:r>
          </w:p>
          <w:p w14:paraId="2A73B2F9">
            <w:pPr>
              <w:pStyle w:val="2"/>
              <w:rPr>
                <w:rFonts w:hint="eastAsia" w:eastAsia="宋体"/>
                <w:highlight w:val="none"/>
                <w:lang w:val="en-US" w:eastAsia="zh-CN"/>
              </w:rPr>
            </w:pPr>
            <w:r>
              <w:rPr>
                <w:rFonts w:hint="eastAsia" w:cs="宋体"/>
                <w:strike w:val="0"/>
                <w:dstrike w:val="0"/>
                <w:color w:val="auto"/>
                <w:sz w:val="24"/>
                <w:szCs w:val="24"/>
                <w:highlight w:val="none"/>
                <w:u w:val="none"/>
                <w:lang w:val="en-US" w:eastAsia="zh-CN"/>
              </w:rPr>
              <w:t>注：以上查询结果以开标当日查询结果为准。</w:t>
            </w:r>
          </w:p>
          <w:p w14:paraId="0599A935">
            <w:pPr>
              <w:snapToGrid w:val="0"/>
              <w:spacing w:line="240" w:lineRule="auto"/>
              <w:rPr>
                <w:rFonts w:hint="default" w:eastAsia="宋体"/>
                <w:highlight w:val="none"/>
                <w:lang w:val="en-US" w:eastAsia="zh-CN"/>
              </w:rPr>
            </w:pPr>
            <w:r>
              <w:rPr>
                <w:rFonts w:hint="eastAsia" w:ascii="宋体" w:hAnsi="宋体" w:eastAsia="宋体" w:cs="宋体"/>
                <w:strike w:val="0"/>
                <w:dstrike w:val="0"/>
                <w:color w:val="auto"/>
                <w:sz w:val="24"/>
                <w:szCs w:val="24"/>
                <w:highlight w:val="none"/>
                <w:u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strike w:val="0"/>
                <w:dstrike w:val="0"/>
                <w:color w:val="auto"/>
                <w:sz w:val="24"/>
                <w:szCs w:val="24"/>
                <w:highlight w:val="none"/>
                <w:lang w:val="en-US" w:eastAsia="zh-CN"/>
              </w:rPr>
              <w:t>存在</w:t>
            </w:r>
            <w:r>
              <w:rPr>
                <w:rFonts w:hint="eastAsia" w:ascii="宋体" w:hAnsi="宋体" w:cs="宋体"/>
                <w:strike w:val="0"/>
                <w:dstrike w:val="0"/>
                <w:color w:val="auto"/>
                <w:sz w:val="24"/>
                <w:szCs w:val="24"/>
                <w:highlight w:val="none"/>
                <w:lang w:val="en-US" w:eastAsia="zh-CN"/>
              </w:rPr>
              <w:t>串通</w:t>
            </w:r>
            <w:r>
              <w:rPr>
                <w:rFonts w:hint="eastAsia" w:ascii="宋体" w:hAnsi="宋体" w:eastAsia="宋体" w:cs="宋体"/>
                <w:strike w:val="0"/>
                <w:dstrike w:val="0"/>
                <w:color w:val="auto"/>
                <w:sz w:val="24"/>
                <w:szCs w:val="24"/>
                <w:highlight w:val="none"/>
                <w:lang w:val="en-US" w:eastAsia="zh-CN"/>
              </w:rPr>
              <w:t>投标情形，</w:t>
            </w:r>
            <w:r>
              <w:rPr>
                <w:rFonts w:hint="eastAsia" w:ascii="宋体" w:hAnsi="宋体" w:cs="宋体"/>
                <w:strike w:val="0"/>
                <w:dstrike w:val="0"/>
                <w:color w:val="auto"/>
                <w:sz w:val="24"/>
                <w:szCs w:val="24"/>
                <w:highlight w:val="none"/>
                <w:lang w:val="en-US" w:eastAsia="zh-CN"/>
              </w:rPr>
              <w:t>并</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2"/>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2216"/>
        <w:gridCol w:w="894"/>
        <w:gridCol w:w="4119"/>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2" w:hRule="atLeast"/>
          <w:jc w:val="center"/>
        </w:trPr>
        <w:tc>
          <w:tcPr>
            <w:tcW w:w="959" w:type="dxa"/>
            <w:noWrap w:val="0"/>
            <w:vAlign w:val="center"/>
          </w:tcPr>
          <w:p w14:paraId="06DD6880">
            <w:pPr>
              <w:pStyle w:val="8"/>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8"/>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8"/>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2216"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894"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119"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2216"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894"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119"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2216"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894"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119" w:type="dxa"/>
            <w:noWrap w:val="0"/>
            <w:vAlign w:val="center"/>
          </w:tcPr>
          <w:p w14:paraId="17C3116F">
            <w:pPr>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一标段：每增加1项满足资格审查条件（业绩最低要求）的供货业绩加2分，最多加8分</w:t>
            </w:r>
          </w:p>
        </w:tc>
      </w:tr>
      <w:tr w14:paraId="4050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exact"/>
          <w:jc w:val="center"/>
        </w:trPr>
        <w:tc>
          <w:tcPr>
            <w:tcW w:w="959" w:type="dxa"/>
            <w:vMerge w:val="continue"/>
            <w:noWrap w:val="0"/>
            <w:vAlign w:val="center"/>
          </w:tcPr>
          <w:p w14:paraId="1ACC4866">
            <w:pPr>
              <w:snapToGrid w:val="0"/>
              <w:spacing w:line="320" w:lineRule="exact"/>
              <w:rPr>
                <w:highlight w:val="none"/>
              </w:rPr>
            </w:pPr>
          </w:p>
        </w:tc>
        <w:tc>
          <w:tcPr>
            <w:tcW w:w="1186" w:type="dxa"/>
            <w:vMerge w:val="continue"/>
            <w:noWrap w:val="0"/>
            <w:vAlign w:val="center"/>
          </w:tcPr>
          <w:p w14:paraId="08C04942">
            <w:pPr>
              <w:snapToGrid w:val="0"/>
              <w:spacing w:line="320" w:lineRule="exact"/>
              <w:rPr>
                <w:highlight w:val="none"/>
              </w:rPr>
            </w:pPr>
          </w:p>
        </w:tc>
        <w:tc>
          <w:tcPr>
            <w:tcW w:w="2216" w:type="dxa"/>
            <w:vMerge w:val="continue"/>
            <w:noWrap w:val="0"/>
            <w:vAlign w:val="center"/>
          </w:tcPr>
          <w:p w14:paraId="2C7BBB9F">
            <w:pPr>
              <w:snapToGrid w:val="0"/>
              <w:spacing w:line="320" w:lineRule="exact"/>
              <w:rPr>
                <w:highlight w:val="none"/>
              </w:rPr>
            </w:pPr>
          </w:p>
        </w:tc>
        <w:tc>
          <w:tcPr>
            <w:tcW w:w="894" w:type="dxa"/>
            <w:vMerge w:val="continue"/>
            <w:noWrap w:val="0"/>
            <w:vAlign w:val="center"/>
          </w:tcPr>
          <w:p w14:paraId="374CB410">
            <w:pPr>
              <w:snapToGrid w:val="0"/>
              <w:spacing w:line="320" w:lineRule="exact"/>
              <w:rPr>
                <w:highlight w:val="none"/>
              </w:rPr>
            </w:pPr>
          </w:p>
        </w:tc>
        <w:tc>
          <w:tcPr>
            <w:tcW w:w="4119" w:type="dxa"/>
            <w:noWrap w:val="0"/>
            <w:vAlign w:val="center"/>
          </w:tcPr>
          <w:p w14:paraId="7B483AE6">
            <w:pPr>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二标段：每增加1项满足资格审查条件（业绩最低要求）的供货业绩加2分，最多加8分</w:t>
            </w:r>
          </w:p>
        </w:tc>
      </w:tr>
      <w:tr w14:paraId="30B4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508E6F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D84BFA3">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26E7E35">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1C3D7228">
            <w:pPr>
              <w:snapToGrid w:val="0"/>
              <w:spacing w:line="320" w:lineRule="exact"/>
              <w:rPr>
                <w:rFonts w:hint="eastAsia" w:ascii="宋体" w:hAnsi="宋体" w:cs="宋体"/>
                <w:color w:val="auto"/>
                <w:sz w:val="24"/>
                <w:szCs w:val="24"/>
                <w:highlight w:val="none"/>
              </w:rPr>
            </w:pPr>
          </w:p>
        </w:tc>
        <w:tc>
          <w:tcPr>
            <w:tcW w:w="4119" w:type="dxa"/>
            <w:noWrap w:val="0"/>
            <w:vAlign w:val="center"/>
          </w:tcPr>
          <w:p w14:paraId="1DEA1D91">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三标段：每增加1项满足资格审查条件（业绩最低要求）的供货业绩加2分，最多加8分</w:t>
            </w:r>
          </w:p>
        </w:tc>
      </w:tr>
      <w:tr w14:paraId="0750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7F479138">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3DDBEFE2">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0FC92B2E">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1ECF26CB">
            <w:pPr>
              <w:snapToGrid w:val="0"/>
              <w:spacing w:line="320" w:lineRule="exact"/>
              <w:rPr>
                <w:rFonts w:hint="eastAsia" w:ascii="宋体" w:hAnsi="宋体" w:cs="宋体"/>
                <w:color w:val="auto"/>
                <w:sz w:val="24"/>
                <w:szCs w:val="24"/>
                <w:highlight w:val="none"/>
              </w:rPr>
            </w:pPr>
          </w:p>
        </w:tc>
        <w:tc>
          <w:tcPr>
            <w:tcW w:w="4119" w:type="dxa"/>
            <w:noWrap w:val="0"/>
            <w:vAlign w:val="center"/>
          </w:tcPr>
          <w:p w14:paraId="503BBB29">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四标段：每增加1项满足资格审查条件（业绩最低要求）的供货业绩加2分，最多加8分</w:t>
            </w:r>
          </w:p>
        </w:tc>
      </w:tr>
      <w:tr w14:paraId="7200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16DB567C">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704EF6BA">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3D66F0C8">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6E105D9E">
            <w:pPr>
              <w:snapToGrid w:val="0"/>
              <w:spacing w:line="320" w:lineRule="exact"/>
              <w:rPr>
                <w:rFonts w:hint="eastAsia" w:ascii="宋体" w:hAnsi="宋体" w:cs="宋体"/>
                <w:color w:val="auto"/>
                <w:sz w:val="24"/>
                <w:szCs w:val="24"/>
                <w:highlight w:val="none"/>
              </w:rPr>
            </w:pPr>
          </w:p>
        </w:tc>
        <w:tc>
          <w:tcPr>
            <w:tcW w:w="4119" w:type="dxa"/>
            <w:noWrap w:val="0"/>
            <w:vAlign w:val="center"/>
          </w:tcPr>
          <w:p w14:paraId="78963176">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五标段：每增加1项满足资格审查条件（业绩最低要求）的供货业绩加2分，最多加8分</w:t>
            </w:r>
          </w:p>
        </w:tc>
      </w:tr>
      <w:tr w14:paraId="20B5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23BD69E2">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31DEEEE0">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17BFDEF2">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2D274A53">
            <w:pPr>
              <w:snapToGrid w:val="0"/>
              <w:spacing w:line="320" w:lineRule="exact"/>
              <w:rPr>
                <w:rFonts w:hint="eastAsia" w:ascii="宋体" w:hAnsi="宋体" w:cs="宋体"/>
                <w:color w:val="auto"/>
                <w:sz w:val="24"/>
                <w:szCs w:val="24"/>
                <w:highlight w:val="none"/>
              </w:rPr>
            </w:pPr>
          </w:p>
        </w:tc>
        <w:tc>
          <w:tcPr>
            <w:tcW w:w="4119" w:type="dxa"/>
            <w:noWrap w:val="0"/>
            <w:vAlign w:val="center"/>
          </w:tcPr>
          <w:p w14:paraId="4B2C6492">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六标段：每增加1项满足资格审查条件（业绩最低要求）的供货业绩加2分，最多加8分</w:t>
            </w:r>
          </w:p>
        </w:tc>
      </w:tr>
      <w:tr w14:paraId="7600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1580684D">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077F1549">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07DD9560">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27863B72">
            <w:pPr>
              <w:snapToGrid w:val="0"/>
              <w:spacing w:line="320" w:lineRule="exact"/>
              <w:rPr>
                <w:rFonts w:hint="eastAsia" w:ascii="宋体" w:hAnsi="宋体" w:cs="宋体"/>
                <w:color w:val="auto"/>
                <w:sz w:val="24"/>
                <w:szCs w:val="24"/>
                <w:highlight w:val="none"/>
              </w:rPr>
            </w:pPr>
          </w:p>
        </w:tc>
        <w:tc>
          <w:tcPr>
            <w:tcW w:w="4119" w:type="dxa"/>
            <w:noWrap w:val="0"/>
            <w:vAlign w:val="center"/>
          </w:tcPr>
          <w:p w14:paraId="44948FFA">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七标段：每增加1项满足资格审查条件（业绩最低要求）的供货业绩加2分，最多加8分</w:t>
            </w:r>
          </w:p>
        </w:tc>
      </w:tr>
      <w:tr w14:paraId="2398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2C80BE74">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0BDB2E20">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70395EB1">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4D4D292D">
            <w:pPr>
              <w:snapToGrid w:val="0"/>
              <w:spacing w:line="320" w:lineRule="exact"/>
              <w:rPr>
                <w:rFonts w:hint="eastAsia" w:ascii="宋体" w:hAnsi="宋体" w:cs="宋体"/>
                <w:color w:val="auto"/>
                <w:sz w:val="24"/>
                <w:szCs w:val="24"/>
                <w:highlight w:val="none"/>
              </w:rPr>
            </w:pPr>
          </w:p>
        </w:tc>
        <w:tc>
          <w:tcPr>
            <w:tcW w:w="4119" w:type="dxa"/>
            <w:noWrap w:val="0"/>
            <w:vAlign w:val="center"/>
          </w:tcPr>
          <w:p w14:paraId="13F83151">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八标段：每增加1项满足资格审查条件（业绩最低要求）的供货业绩加2分，最多加8分</w:t>
            </w:r>
          </w:p>
        </w:tc>
      </w:tr>
      <w:tr w14:paraId="2D14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52C46227">
            <w:pPr>
              <w:snapToGrid w:val="0"/>
              <w:spacing w:line="320" w:lineRule="exact"/>
              <w:rPr>
                <w:rFonts w:hint="eastAsia" w:ascii="宋体" w:hAnsi="宋体" w:cs="宋体"/>
                <w:color w:val="auto"/>
                <w:sz w:val="24"/>
                <w:szCs w:val="24"/>
                <w:highlight w:val="none"/>
              </w:rPr>
            </w:pPr>
          </w:p>
        </w:tc>
        <w:tc>
          <w:tcPr>
            <w:tcW w:w="1186" w:type="dxa"/>
            <w:vMerge w:val="continue"/>
            <w:noWrap w:val="0"/>
            <w:vAlign w:val="center"/>
          </w:tcPr>
          <w:p w14:paraId="33D49148">
            <w:pPr>
              <w:snapToGrid w:val="0"/>
              <w:spacing w:line="320" w:lineRule="exact"/>
              <w:rPr>
                <w:rFonts w:hint="eastAsia" w:ascii="宋体" w:hAnsi="宋体" w:cs="宋体"/>
                <w:color w:val="auto"/>
                <w:sz w:val="24"/>
                <w:szCs w:val="24"/>
                <w:highlight w:val="none"/>
              </w:rPr>
            </w:pPr>
          </w:p>
        </w:tc>
        <w:tc>
          <w:tcPr>
            <w:tcW w:w="2216" w:type="dxa"/>
            <w:vMerge w:val="continue"/>
            <w:noWrap w:val="0"/>
            <w:vAlign w:val="center"/>
          </w:tcPr>
          <w:p w14:paraId="0A1DA3EF">
            <w:pPr>
              <w:snapToGrid w:val="0"/>
              <w:spacing w:line="320" w:lineRule="exact"/>
              <w:rPr>
                <w:rFonts w:hint="eastAsia" w:ascii="宋体" w:hAnsi="宋体" w:cs="宋体"/>
                <w:color w:val="auto"/>
                <w:sz w:val="24"/>
                <w:szCs w:val="24"/>
                <w:highlight w:val="none"/>
              </w:rPr>
            </w:pPr>
          </w:p>
        </w:tc>
        <w:tc>
          <w:tcPr>
            <w:tcW w:w="894" w:type="dxa"/>
            <w:vMerge w:val="continue"/>
            <w:noWrap w:val="0"/>
            <w:vAlign w:val="center"/>
          </w:tcPr>
          <w:p w14:paraId="439111FB">
            <w:pPr>
              <w:snapToGrid w:val="0"/>
              <w:spacing w:line="320" w:lineRule="exact"/>
              <w:rPr>
                <w:rFonts w:hint="eastAsia" w:ascii="宋体" w:hAnsi="宋体" w:cs="宋体"/>
                <w:color w:val="auto"/>
                <w:sz w:val="24"/>
                <w:szCs w:val="24"/>
                <w:highlight w:val="none"/>
              </w:rPr>
            </w:pPr>
          </w:p>
        </w:tc>
        <w:tc>
          <w:tcPr>
            <w:tcW w:w="4119" w:type="dxa"/>
            <w:noWrap w:val="0"/>
            <w:vAlign w:val="center"/>
          </w:tcPr>
          <w:p w14:paraId="6111D094">
            <w:pPr>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九标段：每增加1项满足资格审查条件（业绩最低要求）的供货业绩加2分，最多加8分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2"/>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2216"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894"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119"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2216" w:type="dxa"/>
            <w:vMerge w:val="restart"/>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894" w:type="dxa"/>
            <w:vMerge w:val="restart"/>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119"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2216" w:type="dxa"/>
            <w:vMerge w:val="restart"/>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894" w:type="dxa"/>
            <w:vMerge w:val="restart"/>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2216" w:type="dxa"/>
            <w:noWrap w:val="0"/>
            <w:vAlign w:val="center"/>
          </w:tcPr>
          <w:p w14:paraId="1939BE8A">
            <w:pPr>
              <w:pStyle w:val="19"/>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19"/>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894"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119"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8"/>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8"/>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122A7E2">
      <w:pPr>
        <w:pStyle w:val="9"/>
        <w:numPr>
          <w:ilvl w:val="0"/>
          <w:numId w:val="0"/>
        </w:numPr>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w:t>
      </w:r>
      <w:r>
        <w:rPr>
          <w:rFonts w:hint="eastAsia" w:hAnsi="宋体"/>
          <w:snapToGrid w:val="0"/>
          <w:color w:val="auto"/>
          <w:kern w:val="0"/>
          <w:sz w:val="24"/>
          <w:szCs w:val="24"/>
          <w:highlight w:val="none"/>
        </w:rPr>
        <w:t>缺项则该项得0分。</w:t>
      </w:r>
    </w:p>
    <w:p w14:paraId="4C8ADF1B">
      <w:pPr>
        <w:rPr>
          <w:rFonts w:hint="eastAsia" w:ascii="宋体" w:hAnsi="宋体"/>
          <w:snapToGrid w:val="0"/>
          <w:color w:val="auto"/>
          <w:kern w:val="0"/>
          <w:sz w:val="28"/>
          <w:szCs w:val="28"/>
          <w:highlight w:val="none"/>
          <w:lang w:val="en-US" w:eastAsia="zh-CN"/>
        </w:rPr>
      </w:pPr>
      <w:r>
        <w:rPr>
          <w:rFonts w:hint="eastAsia" w:ascii="宋体" w:hAnsi="宋体"/>
          <w:snapToGrid w:val="0"/>
          <w:color w:val="auto"/>
          <w:kern w:val="0"/>
          <w:sz w:val="28"/>
          <w:szCs w:val="28"/>
          <w:highlight w:val="none"/>
          <w:lang w:val="en-US" w:eastAsia="zh-CN"/>
        </w:rPr>
        <w:br w:type="page"/>
      </w:r>
    </w:p>
    <w:p w14:paraId="2DE7E436">
      <w:pPr>
        <w:pStyle w:val="3"/>
        <w:spacing w:before="120" w:line="360" w:lineRule="auto"/>
        <w:rPr>
          <w:rFonts w:hint="eastAsia" w:ascii="宋体" w:hAnsi="宋体"/>
          <w:snapToGrid w:val="0"/>
          <w:color w:val="auto"/>
          <w:kern w:val="0"/>
          <w:sz w:val="28"/>
          <w:szCs w:val="28"/>
          <w:highlight w:val="none"/>
        </w:rPr>
      </w:pPr>
      <w:r>
        <w:rPr>
          <w:rFonts w:hint="eastAsia" w:ascii="宋体" w:hAnsi="宋体" w:eastAsia="宋体" w:cs="宋体"/>
          <w:b/>
          <w:color w:val="auto"/>
          <w:sz w:val="24"/>
          <w:szCs w:val="24"/>
          <w:highlight w:val="none"/>
        </w:rPr>
        <w:t>附件</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标段划分</w:t>
      </w:r>
    </w:p>
    <w:tbl>
      <w:tblPr>
        <w:tblStyle w:val="12"/>
        <w:tblW w:w="92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9"/>
        <w:gridCol w:w="1207"/>
        <w:gridCol w:w="5753"/>
        <w:gridCol w:w="727"/>
        <w:gridCol w:w="791"/>
      </w:tblGrid>
      <w:tr w14:paraId="3DCA0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774" w:type="dxa"/>
            <w:gridSpan w:val="5"/>
            <w:tcBorders>
              <w:top w:val="single" w:color="000000" w:sz="4" w:space="0"/>
              <w:left w:val="single" w:color="000000" w:sz="4" w:space="0"/>
              <w:bottom w:val="single" w:color="000000" w:sz="4" w:space="0"/>
              <w:right w:val="nil"/>
            </w:tcBorders>
            <w:shd w:val="clear" w:color="auto" w:fill="auto"/>
            <w:noWrap/>
            <w:vAlign w:val="center"/>
          </w:tcPr>
          <w:p w14:paraId="7E5B6AD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2026年固定资产采购标段划分</w:t>
            </w:r>
          </w:p>
        </w:tc>
      </w:tr>
      <w:tr w14:paraId="54ECC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4E73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序号</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38AE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标段</w:t>
            </w:r>
          </w:p>
        </w:tc>
        <w:tc>
          <w:tcPr>
            <w:tcW w:w="57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F374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设备名称</w:t>
            </w:r>
          </w:p>
        </w:tc>
        <w:tc>
          <w:tcPr>
            <w:tcW w:w="15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622F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采购规模</w:t>
            </w:r>
          </w:p>
        </w:tc>
      </w:tr>
      <w:tr w14:paraId="76BD5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5EE1">
            <w:pPr>
              <w:ind w:right="113"/>
              <w:rPr>
                <w:rFonts w:hint="eastAsia" w:ascii="宋体" w:hAnsi="宋体" w:eastAsia="宋体" w:cs="宋体"/>
                <w:color w:val="auto"/>
                <w:sz w:val="24"/>
                <w:szCs w:val="24"/>
                <w:highlight w:val="none"/>
              </w:rPr>
            </w:pP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CD2B6">
            <w:pPr>
              <w:ind w:right="113"/>
              <w:rPr>
                <w:rFonts w:hint="eastAsia" w:ascii="宋体" w:hAnsi="宋体" w:eastAsia="宋体" w:cs="宋体"/>
                <w:color w:val="auto"/>
                <w:sz w:val="24"/>
                <w:szCs w:val="24"/>
                <w:highlight w:val="none"/>
              </w:rPr>
            </w:pPr>
          </w:p>
        </w:tc>
        <w:tc>
          <w:tcPr>
            <w:tcW w:w="57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8487D">
            <w:pPr>
              <w:ind w:right="113"/>
              <w:rPr>
                <w:rFonts w:hint="eastAsia" w:ascii="宋体" w:hAnsi="宋体" w:eastAsia="宋体" w:cs="宋体"/>
                <w:color w:val="auto"/>
                <w:sz w:val="24"/>
                <w:szCs w:val="24"/>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49D2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单位</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DFD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数量</w:t>
            </w:r>
          </w:p>
        </w:tc>
      </w:tr>
      <w:tr w14:paraId="6548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C10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FB1B5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1A80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高清固定摄像机（400万）含安装费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1E0A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F44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221</w:t>
            </w:r>
          </w:p>
        </w:tc>
      </w:tr>
      <w:tr w14:paraId="7032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C45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85FEA">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C43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高清云台摄像机（400万）含安装费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CE09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E17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196</w:t>
            </w:r>
          </w:p>
        </w:tc>
      </w:tr>
      <w:tr w14:paraId="5BED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ACE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6E3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381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高清智能监控球机（400万）含安装费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4392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890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p>
        </w:tc>
      </w:tr>
      <w:tr w14:paraId="253D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B2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720A6">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77E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车道车牌识别摄像机（500万）含安装费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E499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D9E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166</w:t>
            </w:r>
          </w:p>
        </w:tc>
      </w:tr>
      <w:tr w14:paraId="674F1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0F0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47524">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2A1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车道车牌识别摄像机（800万）含安装费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3164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DDC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58</w:t>
            </w:r>
          </w:p>
        </w:tc>
      </w:tr>
      <w:tr w14:paraId="67774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39C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D6DD9">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A38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ETC门架车牌识别摄像机（300万）含安装费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FDCF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D15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45</w:t>
            </w:r>
          </w:p>
        </w:tc>
      </w:tr>
      <w:tr w14:paraId="26201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5C3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02B1">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DCD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ETC门架车牌识别摄像机（500万）含安装费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E70C3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0DE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89</w:t>
            </w:r>
          </w:p>
        </w:tc>
      </w:tr>
      <w:tr w14:paraId="7675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D235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ACE19">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86B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ETC门架车牌识别摄像机（900万）含安装费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2FDE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691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415</w:t>
            </w:r>
          </w:p>
        </w:tc>
      </w:tr>
      <w:tr w14:paraId="71C2E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808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188A">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774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ETC门架高清摄像机（900万）含安装费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6DCE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33E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p>
        </w:tc>
      </w:tr>
      <w:tr w14:paraId="32152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974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31E3A">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4DA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ETC门架高清摄像机（1200万）含安装费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B685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722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p>
        </w:tc>
      </w:tr>
      <w:tr w14:paraId="3744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2D90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5264B">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18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车道摄像机（200万）含安装费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7565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55D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p>
        </w:tc>
      </w:tr>
      <w:tr w14:paraId="66BF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24020">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A9D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车道摄像机（400万）含安装费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0056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C4D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755BE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A37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5C2DD">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C66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广场摄像机（枪球一体机）含安装费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B1FC8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CAE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p>
        </w:tc>
      </w:tr>
      <w:tr w14:paraId="79EEF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6A91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DFC8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2EC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ETC/混合车道雨棚信号灯（2.4m*0.6m、P25）含安装费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22216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450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p>
        </w:tc>
      </w:tr>
      <w:tr w14:paraId="73EC5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9D6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B97E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A7F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ETC/混合车道雨棚信号灯（2.5m*0.6m、P25）含安装费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2E54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1F7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p>
        </w:tc>
      </w:tr>
      <w:tr w14:paraId="7C348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54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6FB93">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4EE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ETC/混合车道雨棚信号灯（2.4m*0.6m、P16）含安装费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78733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887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p>
        </w:tc>
      </w:tr>
      <w:tr w14:paraId="10A85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237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A0D58">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FCA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雨棚信号灯（反向：0.6m*0.6m）含安装费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FC15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368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32078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AA6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509C7">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99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雨棚信号灯（正向：0.6m*0.6m）含安装费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E868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768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p>
        </w:tc>
      </w:tr>
      <w:tr w14:paraId="448F0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222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6569A">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8353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雨棚信号灯（正向：1.2m*0.6m）含安装费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436C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0F3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289F7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66D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082ED">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5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三显雨棚信号灯（正向：1.2m*0.6m）含安装费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AE32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AD6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p>
        </w:tc>
      </w:tr>
      <w:tr w14:paraId="2227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67B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0637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B35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雨棚信号灯（正向：1.5m*0.6m）含安装费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94182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237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p>
        </w:tc>
      </w:tr>
      <w:tr w14:paraId="6D181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1ED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68359">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2F7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入口称重可变信息标志（2.56m*1.28m）含安装费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0B9F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769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p>
        </w:tc>
      </w:tr>
      <w:tr w14:paraId="1200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C94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A7DF4">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4D0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门架式可变情报板（12m*1.25m）含安装费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2D39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6B7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36961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E13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C0F3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7ED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门架式可变信息标志（11m*1.25m）含安装费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285F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D5E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1AF9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99C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17BC8">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732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门架式可变信息标志（10m*1m）含安装费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64F4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102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08013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D00C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26</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C0B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853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情报板加密服务器含安装费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131F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AA3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r>
      <w:tr w14:paraId="5DA8E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0159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DC941">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E9B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悬臂式可变情报板（4m*2m、P25）含安装费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735EF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B00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6DE1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E9D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1EB06">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4D0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悬臂式可变情报板（4m*2m、P20）含安装费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4C69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E34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p>
        </w:tc>
      </w:tr>
      <w:tr w14:paraId="73883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74F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29</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03DF2">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FBD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悬臂式可变信息标志（4m*3m）含安装费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1078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5E0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48E54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023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44BF8">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5FC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悬臂式可变信息标志（2.123m*3.533m）含安装费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7A50E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989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26C02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FB4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A5F9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070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车道工控机含安装费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A4E9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097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66</w:t>
            </w:r>
          </w:p>
        </w:tc>
      </w:tr>
      <w:tr w14:paraId="3607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03D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5596E">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800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车道车控器含安装费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708A7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BF1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p>
        </w:tc>
      </w:tr>
      <w:tr w14:paraId="1659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C255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BE5C6">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C33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门架工控机含安装费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6814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0E2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30</w:t>
            </w:r>
          </w:p>
        </w:tc>
      </w:tr>
      <w:tr w14:paraId="2CFC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F45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CA5F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7BC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UPS主机（单入单出、6KVA）含电池、安装费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587F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25E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p>
        </w:tc>
      </w:tr>
      <w:tr w14:paraId="5450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426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D73E1">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EA2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UPS主机（三入单出、20KVA、含既有设备拆除）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A85D1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B28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p>
        </w:tc>
      </w:tr>
      <w:tr w14:paraId="2CEDC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912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886DA">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077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UPS主机（三入三出、30KVA、含电池、含既有设备拆除）含安装费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BE6B8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3D0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17B7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C7C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2BA6B">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77D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UPS主机（三入三出、40KVA）含安装费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FC53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53C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p>
        </w:tc>
      </w:tr>
      <w:tr w14:paraId="15454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DBD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625FE">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21B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UPS主机（三入三出、40KVA）含电池、安装费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F922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E00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p>
        </w:tc>
      </w:tr>
      <w:tr w14:paraId="708A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74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4813D">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D23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UPS主机（三入三出、50KVA）含安装费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46C7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D85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p>
        </w:tc>
      </w:tr>
      <w:tr w14:paraId="26F76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6E8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40</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A5042">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541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UPS主机（三入三出、100KVA）含电池、安装费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D096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F3B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0AC8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427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41</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4AC42">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703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EPS主机（20KVA）含安装费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1394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668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159DB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68A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42</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444E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266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降压变压器（5KVA）含安装费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F592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06D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p>
        </w:tc>
      </w:tr>
      <w:tr w14:paraId="6C8C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754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DE5E5">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EF8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降压变压器（6KVA单相）含安装费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B618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DFC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4200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FB3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44</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F2721">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2CB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降压变压器（8KVA单相）含安装费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7924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F65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4DEE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D5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B1EE5">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619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降压变压器（10KVA）含安装费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473EA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8DB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p>
        </w:tc>
      </w:tr>
      <w:tr w14:paraId="07A64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6F6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46</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C0D90">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64A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电源发生器（20KVA）含安装费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11F3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18E4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p>
        </w:tc>
      </w:tr>
      <w:tr w14:paraId="7366A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841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A4B25">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46B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电源发生器（25KVA）含安装费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A4F66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49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r>
      <w:tr w14:paraId="4371B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8810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BD5F2">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793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电源发生器（35KVA）含安装费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924C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8D9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41524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4C9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49</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53148">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2B7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电源发生器（60KVA）含安装费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71F0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F1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6DF9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CA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50</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C8544">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E13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电源发生器（80KVA）含安装费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E3FC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90E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r>
      <w:tr w14:paraId="7E814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55A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51</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07BD4">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4A88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隔离变送器（1.5KVA）含安装费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A657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DEA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p>
        </w:tc>
      </w:tr>
      <w:tr w14:paraId="68667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8B6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52</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FBA8C">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407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隔离变送器（3KVA）含安装费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E5B2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台</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91D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p>
        </w:tc>
      </w:tr>
      <w:tr w14:paraId="1E1E4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266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D6324">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8FE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隔离变送器（5KVA）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C4A95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8DD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p>
        </w:tc>
      </w:tr>
      <w:tr w14:paraId="3633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077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54</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F46CB">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839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隔离变送器（6KVA）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F29F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ABA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r>
      <w:tr w14:paraId="3D03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88D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86264">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1B9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隔离变送器（7.5KVA）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FAFC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5AE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3F6F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0EB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56</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C7236">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A8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隔离变送器（15KVA）含安装费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FF21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FB8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p>
        </w:tc>
      </w:tr>
      <w:tr w14:paraId="0F326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24C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DBDAA">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AFB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升压变压器（30KVA）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9DF8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DCE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26ACF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BC1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4CC05">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EB6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升压变压器（20KVA）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BBC6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361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p>
        </w:tc>
      </w:tr>
      <w:tr w14:paraId="79B00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0C7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59</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D6A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F61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收费站出入口移动业务处理终端含安装费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6D74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E93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42</w:t>
            </w:r>
          </w:p>
        </w:tc>
      </w:tr>
      <w:tr w14:paraId="3C05D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717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60</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2818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ACBF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收费机器人含安装费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B89D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EA2D">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1C082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3B2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61</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C5433">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64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收费机器人（含既有设备拆除）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7E4D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EEB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p>
        </w:tc>
      </w:tr>
      <w:tr w14:paraId="1BCB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7AE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62</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B0E4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8533">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发卡机器人含安装费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2531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CE5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p>
        </w:tc>
      </w:tr>
      <w:tr w14:paraId="1B63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211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63</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BB5AB">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140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发卡机器人（含既有设备拆除）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38FF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1594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r>
      <w:tr w14:paraId="3C2B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B97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64</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E18E4">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FD5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栏杆机含安装费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FCC38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EEF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w:t>
            </w:r>
          </w:p>
        </w:tc>
      </w:tr>
      <w:tr w14:paraId="4BDC0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529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65</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2DFEF">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785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一体化栏杆机（双开）含安装费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AEE8F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FD2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p>
        </w:tc>
      </w:tr>
      <w:tr w14:paraId="0009C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A66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66</w:t>
            </w:r>
          </w:p>
        </w:tc>
        <w:tc>
          <w:tcPr>
            <w:tcW w:w="12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C05F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9标段</w:t>
            </w: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BE7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车道天线（含控制器）含安装费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EFCF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EB9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51</w:t>
            </w:r>
          </w:p>
        </w:tc>
      </w:tr>
      <w:tr w14:paraId="6424F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B1E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67</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F5D85">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138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门架天线（含控制器）含安装费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79F4A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3B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p>
        </w:tc>
      </w:tr>
      <w:tr w14:paraId="591A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CE7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68</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7C421">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9D7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门架天线含安装费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67B59">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6A8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p>
        </w:tc>
      </w:tr>
      <w:tr w14:paraId="1D732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95E6">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69</w:t>
            </w:r>
          </w:p>
        </w:tc>
        <w:tc>
          <w:tcPr>
            <w:tcW w:w="12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6F908">
            <w:pPr>
              <w:ind w:right="113"/>
              <w:rPr>
                <w:rFonts w:hint="eastAsia" w:ascii="宋体" w:hAnsi="宋体" w:eastAsia="宋体" w:cs="宋体"/>
                <w:color w:val="auto"/>
                <w:sz w:val="24"/>
                <w:szCs w:val="24"/>
                <w:highlight w:val="none"/>
              </w:rPr>
            </w:pPr>
          </w:p>
        </w:tc>
        <w:tc>
          <w:tcPr>
            <w:tcW w:w="5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0A4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门架天线控制器含安装费</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00EC">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套</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CFD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p>
        </w:tc>
      </w:tr>
    </w:tbl>
    <w:p w14:paraId="0D519CC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75241"/>
    <w:multiLevelType w:val="singleLevel"/>
    <w:tmpl w:val="B1575241"/>
    <w:lvl w:ilvl="0" w:tentative="0">
      <w:start w:val="1"/>
      <w:numFmt w:val="decimal"/>
      <w:suff w:val="nothing"/>
      <w:lvlText w:val="（%1）"/>
      <w:lvlJc w:val="left"/>
    </w:lvl>
  </w:abstractNum>
  <w:abstractNum w:abstractNumId="1">
    <w:nsid w:val="B2EA8C7B"/>
    <w:multiLevelType w:val="singleLevel"/>
    <w:tmpl w:val="B2EA8C7B"/>
    <w:lvl w:ilvl="0" w:tentative="0">
      <w:start w:val="1"/>
      <w:numFmt w:val="decimal"/>
      <w:pStyle w:val="9"/>
      <w:lvlText w:val="%1."/>
      <w:lvlJc w:val="left"/>
      <w:pPr>
        <w:tabs>
          <w:tab w:val="left" w:pos="2040"/>
        </w:tabs>
        <w:ind w:left="2040" w:hanging="360"/>
      </w:pPr>
    </w:lvl>
  </w:abstractNum>
  <w:abstractNum w:abstractNumId="2">
    <w:nsid w:val="0A974297"/>
    <w:multiLevelType w:val="singleLevel"/>
    <w:tmpl w:val="0A974297"/>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FE2B9F"/>
    <w:rsid w:val="23A930B0"/>
    <w:rsid w:val="23FE2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3"/>
    <w:basedOn w:val="1"/>
    <w:next w:val="1"/>
    <w:qFormat/>
    <w:uiPriority w:val="9"/>
    <w:pPr>
      <w:keepNext/>
      <w:keepLines/>
      <w:spacing w:before="50" w:beforeLines="50" w:line="415" w:lineRule="auto"/>
      <w:outlineLvl w:val="2"/>
    </w:pPr>
    <w:rPr>
      <w:b/>
      <w:bCs/>
      <w:sz w:val="32"/>
      <w:szCs w:val="32"/>
    </w:rPr>
  </w:style>
  <w:style w:type="paragraph" w:styleId="4">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ind w:left="100"/>
      <w:jc w:val="left"/>
    </w:pPr>
    <w:rPr>
      <w:rFonts w:ascii="宋体" w:hAnsi="宋体" w:cs="Times New Roman"/>
      <w:kern w:val="0"/>
      <w:szCs w:val="21"/>
      <w:lang w:eastAsia="en-US"/>
    </w:rPr>
  </w:style>
  <w:style w:type="paragraph" w:styleId="5">
    <w:name w:val="toa heading"/>
    <w:basedOn w:val="1"/>
    <w:next w:val="1"/>
    <w:unhideWhenUsed/>
    <w:qFormat/>
    <w:uiPriority w:val="99"/>
    <w:pPr>
      <w:spacing w:before="120"/>
      <w:ind w:firstLine="560" w:firstLineChars="200"/>
    </w:pPr>
    <w:rPr>
      <w:rFonts w:ascii="Cambria" w:hAnsi="Cambria"/>
      <w:szCs w:val="24"/>
    </w:rPr>
  </w:style>
  <w:style w:type="paragraph" w:styleId="6">
    <w:name w:val="Body Text Indent"/>
    <w:basedOn w:val="1"/>
    <w:next w:val="7"/>
    <w:unhideWhenUsed/>
    <w:qFormat/>
    <w:uiPriority w:val="99"/>
    <w:pPr>
      <w:spacing w:after="120"/>
      <w:ind w:left="420" w:leftChars="200"/>
    </w:pPr>
  </w:style>
  <w:style w:type="paragraph" w:styleId="7">
    <w:name w:val="toc 8"/>
    <w:basedOn w:val="1"/>
    <w:next w:val="1"/>
    <w:unhideWhenUsed/>
    <w:qFormat/>
    <w:uiPriority w:val="39"/>
    <w:pPr>
      <w:ind w:left="2940" w:leftChars="1400"/>
      <w:jc w:val="both"/>
    </w:pPr>
    <w:rPr>
      <w:kern w:val="2"/>
      <w:sz w:val="21"/>
      <w:lang w:eastAsia="zh-CN"/>
    </w:rPr>
  </w:style>
  <w:style w:type="paragraph" w:styleId="8">
    <w:name w:val="Plain Text"/>
    <w:basedOn w:val="1"/>
    <w:next w:val="9"/>
    <w:qFormat/>
    <w:uiPriority w:val="0"/>
    <w:rPr>
      <w:rFonts w:ascii="宋体" w:hAnsi="Courier New"/>
      <w:szCs w:val="20"/>
    </w:rPr>
  </w:style>
  <w:style w:type="paragraph" w:styleId="9">
    <w:name w:val="List Number 5"/>
    <w:basedOn w:val="1"/>
    <w:qFormat/>
    <w:uiPriority w:val="0"/>
    <w:pPr>
      <w:numPr>
        <w:ilvl w:val="0"/>
        <w:numId w:val="1"/>
      </w:numPr>
    </w:p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Body Text First Indent 2"/>
    <w:basedOn w:val="6"/>
    <w:unhideWhenUsed/>
    <w:qFormat/>
    <w:uiPriority w:val="99"/>
    <w:pPr>
      <w:tabs>
        <w:tab w:val="left" w:pos="5580"/>
      </w:tabs>
      <w:ind w:left="420" w:leftChars="200" w:firstLine="420"/>
    </w:pPr>
    <w:rPr>
      <w:rFonts w:ascii="Times New Roman" w:hAnsi="Times New Roman"/>
      <w:sz w:val="21"/>
    </w:rPr>
  </w:style>
  <w:style w:type="paragraph" w:customStyle="1" w:styleId="14">
    <w:name w:val="1正文"/>
    <w:basedOn w:val="1"/>
    <w:autoRedefine/>
    <w:qFormat/>
    <w:uiPriority w:val="0"/>
    <w:pPr>
      <w:ind w:firstLine="480"/>
    </w:pPr>
    <w:rPr>
      <w:rFonts w:cs="宋体"/>
      <w:szCs w:val="24"/>
    </w:rPr>
  </w:style>
  <w:style w:type="paragraph" w:customStyle="1" w:styleId="15">
    <w:name w:val="大标题"/>
    <w:basedOn w:val="1"/>
    <w:next w:val="11"/>
    <w:autoRedefine/>
    <w:qFormat/>
    <w:uiPriority w:val="0"/>
    <w:pPr>
      <w:jc w:val="center"/>
    </w:pPr>
    <w:rPr>
      <w:rFonts w:ascii="Arial" w:hAnsi="Arial"/>
      <w:b/>
      <w:sz w:val="28"/>
    </w:rPr>
  </w:style>
  <w:style w:type="character" w:customStyle="1" w:styleId="16">
    <w:name w:val="NormalCharacter"/>
    <w:link w:val="17"/>
    <w:autoRedefine/>
    <w:qFormat/>
    <w:uiPriority w:val="0"/>
    <w:rPr>
      <w:kern w:val="0"/>
      <w:sz w:val="20"/>
      <w:szCs w:val="20"/>
    </w:rPr>
  </w:style>
  <w:style w:type="paragraph" w:customStyle="1" w:styleId="17">
    <w:name w:val="UserStyle_24"/>
    <w:basedOn w:val="1"/>
    <w:link w:val="16"/>
    <w:autoRedefine/>
    <w:qFormat/>
    <w:uiPriority w:val="0"/>
    <w:pPr>
      <w:widowControl/>
      <w:spacing w:line="360" w:lineRule="auto"/>
      <w:ind w:firstLine="200" w:firstLineChars="200"/>
      <w:jc w:val="left"/>
    </w:pPr>
    <w:rPr>
      <w:kern w:val="0"/>
      <w:sz w:val="20"/>
      <w:szCs w:val="20"/>
    </w:rPr>
  </w:style>
  <w:style w:type="paragraph" w:customStyle="1" w:styleId="18">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19">
    <w:name w:val="Table Paragraph"/>
    <w:basedOn w:val="1"/>
    <w:autoRedefine/>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6011</Words>
  <Characters>6600</Characters>
  <Lines>0</Lines>
  <Paragraphs>0</Paragraphs>
  <TotalTime>1</TotalTime>
  <ScaleCrop>false</ScaleCrop>
  <LinksUpToDate>false</LinksUpToDate>
  <CharactersWithSpaces>6671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2026-07-27T09:57:00Z</dcterms:created>
  <dc:creator>哈哈哈</dc:creator>
  <cp:lastModifiedBy>冯士峰</cp:lastModifiedBy>
  <dcterms:modified xsi:type="dcterms:W3CDTF">2026-07-27T11:15:56Z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00F0A766DD364462B04961F4C0014E1C_11</vt:lpwstr>
  </property>
  <property fmtid="{D5CDD505-2E9C-101B-9397-08002B2CF9AE}" pid="4" name="KSOTemplateDocerSaveRecord">
    <vt:lpwstr>eyJoZGlkIjoiMjNhMGNiNzBmYzRmYmU1YWU1ZDVjYzI3MTI0YTIzZjQiLCJ1c2VySWQiOiIxNjg3ODQzOTczIn0=</vt:lpwstr>
  </property>
</Properties>
</file>