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河北高速公路集团有限公司公路交通基础设施数字化转型升级一期工程关键设备采购一标段中标结果公示</w:t>
      </w:r>
    </w:p>
    <w:tbl>
      <w:tblPr>
        <w:tblStyle w:val="11"/>
        <w:tblW w:w="4575"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431"/>
        <w:gridCol w:w="3369"/>
        <w:gridCol w:w="1426"/>
        <w:gridCol w:w="2073"/>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74" w:hRule="atLeast"/>
          <w:tblCellSpacing w:w="0" w:type="dxa"/>
          <w:jc w:val="center"/>
        </w:trPr>
        <w:tc>
          <w:tcPr>
            <w:tcW w:w="5000" w:type="pct"/>
            <w:gridSpan w:val="4"/>
            <w:shd w:val="clear" w:color="auto" w:fill="auto"/>
            <w:vAlign w:val="center"/>
          </w:tcPr>
          <w:p w14:paraId="20F0D2A7">
            <w:pPr>
              <w:pStyle w:val="10"/>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137" w:type="pct"/>
            <w:gridSpan w:val="3"/>
            <w:shd w:val="clear" w:color="auto" w:fill="auto"/>
            <w:vAlign w:val="center"/>
          </w:tcPr>
          <w:p w14:paraId="7D0F5848">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河北高速公路集团有限公司公路交通基础设施数字化转型升级一期工程关键设备采购一标段</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2030" w:type="pct"/>
            <w:shd w:val="clear" w:color="auto" w:fill="auto"/>
            <w:vAlign w:val="center"/>
          </w:tcPr>
          <w:p w14:paraId="7510B9CB">
            <w:pPr>
              <w:keepNext w:val="0"/>
              <w:keepLines w:val="0"/>
              <w:widowControl/>
              <w:suppressLineNumbers w:val="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公路</w:t>
            </w:r>
          </w:p>
        </w:tc>
        <w:tc>
          <w:tcPr>
            <w:tcW w:w="859" w:type="pct"/>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46" w:type="pct"/>
            <w:shd w:val="clear" w:color="auto" w:fill="auto"/>
            <w:vAlign w:val="center"/>
          </w:tcPr>
          <w:p w14:paraId="2A7DF11E">
            <w:pPr>
              <w:keepNext w:val="0"/>
              <w:keepLines w:val="0"/>
              <w:widowControl/>
              <w:suppressLineNumbers w:val="0"/>
              <w:jc w:val="center"/>
              <w:rPr>
                <w:rFonts w:hint="default" w:ascii="宋体" w:hAnsi="宋体" w:eastAsia="宋体" w:cs="宋体"/>
                <w:sz w:val="21"/>
                <w:szCs w:val="21"/>
                <w:highlight w:val="none"/>
                <w:lang w:val="en-US" w:eastAsia="zh-CN"/>
              </w:rPr>
            </w:pPr>
            <w:r>
              <w:rPr>
                <w:kern w:val="0"/>
                <w:sz w:val="21"/>
                <w:szCs w:val="21"/>
              </w:rPr>
              <w:t>所属地区：</w:t>
            </w:r>
            <w:r>
              <w:rPr>
                <w:rFonts w:hint="eastAsia"/>
                <w:kern w:val="0"/>
                <w:sz w:val="21"/>
                <w:szCs w:val="21"/>
                <w:lang w:val="en-US" w:eastAsia="zh-CN"/>
              </w:rPr>
              <w:t>河北省</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42" w:hRule="atLeast"/>
          <w:tblCellSpacing w:w="0" w:type="dxa"/>
          <w:jc w:val="center"/>
        </w:trPr>
        <w:tc>
          <w:tcPr>
            <w:tcW w:w="862" w:type="pct"/>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2030" w:type="pct"/>
            <w:shd w:val="clear" w:color="auto" w:fill="auto"/>
            <w:vAlign w:val="center"/>
          </w:tcPr>
          <w:p w14:paraId="2D3E1C7A">
            <w:pPr>
              <w:keepNext w:val="0"/>
              <w:keepLines w:val="0"/>
              <w:widowControl/>
              <w:suppressLineNumbers w:val="0"/>
              <w:jc w:val="center"/>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  9:00分</w:t>
            </w:r>
          </w:p>
        </w:tc>
        <w:tc>
          <w:tcPr>
            <w:tcW w:w="859" w:type="pct"/>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46" w:type="pct"/>
            <w:shd w:val="clear" w:color="auto" w:fill="auto"/>
            <w:vAlign w:val="center"/>
          </w:tcPr>
          <w:p w14:paraId="0CED7876">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9</w:t>
            </w:r>
          </w:p>
        </w:tc>
      </w:tr>
      <w:tr w14:paraId="27B290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356" w:hRule="atLeast"/>
          <w:tblCellSpacing w:w="0" w:type="dxa"/>
          <w:jc w:val="center"/>
        </w:trPr>
        <w:tc>
          <w:tcPr>
            <w:tcW w:w="862" w:type="pct"/>
            <w:shd w:val="clear" w:color="auto" w:fill="auto"/>
            <w:vAlign w:val="center"/>
          </w:tcPr>
          <w:p w14:paraId="5E5D87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开标地点：</w:t>
            </w:r>
          </w:p>
        </w:tc>
        <w:tc>
          <w:tcPr>
            <w:tcW w:w="2030" w:type="pct"/>
            <w:shd w:val="clear" w:color="auto" w:fill="auto"/>
            <w:vAlign w:val="center"/>
          </w:tcPr>
          <w:p w14:paraId="46719EB5">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河北省公共资源交易中心</w:t>
            </w:r>
          </w:p>
        </w:tc>
        <w:tc>
          <w:tcPr>
            <w:tcW w:w="859" w:type="pct"/>
            <w:shd w:val="clear" w:color="auto" w:fill="auto"/>
            <w:vAlign w:val="center"/>
          </w:tcPr>
          <w:p w14:paraId="371AC69E">
            <w:pPr>
              <w:keepNext w:val="0"/>
              <w:keepLines w:val="0"/>
              <w:widowControl/>
              <w:suppressLineNumbers w:val="0"/>
              <w:jc w:val="center"/>
              <w:rPr>
                <w:rFonts w:hint="eastAsia" w:ascii="宋体" w:hAnsi="宋体" w:eastAsia="宋体" w:cs="宋体"/>
                <w:b/>
                <w:bCs/>
                <w:sz w:val="21"/>
                <w:szCs w:val="21"/>
                <w:highlight w:val="none"/>
              </w:rPr>
            </w:pPr>
          </w:p>
        </w:tc>
        <w:tc>
          <w:tcPr>
            <w:tcW w:w="1246" w:type="pct"/>
            <w:shd w:val="clear" w:color="auto" w:fill="auto"/>
            <w:vAlign w:val="center"/>
          </w:tcPr>
          <w:p w14:paraId="10646DB5">
            <w:pPr>
              <w:keepNext w:val="0"/>
              <w:keepLines w:val="0"/>
              <w:widowControl/>
              <w:suppressLineNumbers w:val="0"/>
              <w:jc w:val="center"/>
              <w:rPr>
                <w:rFonts w:hint="eastAsia" w:ascii="宋体" w:hAnsi="宋体" w:eastAsia="宋体" w:cs="宋体"/>
                <w:sz w:val="21"/>
                <w:szCs w:val="21"/>
                <w:highlight w:val="none"/>
              </w:rPr>
            </w:pPr>
          </w:p>
        </w:tc>
      </w:tr>
    </w:tbl>
    <w:p w14:paraId="2A748D1F">
      <w:pPr>
        <w:jc w:val="center"/>
        <w:rPr>
          <w:rFonts w:hint="eastAsia" w:ascii="宋体" w:hAnsi="宋体" w:eastAsia="宋体" w:cs="宋体"/>
          <w:vanish/>
          <w:sz w:val="21"/>
          <w:szCs w:val="21"/>
          <w:highlight w:val="none"/>
        </w:rPr>
      </w:pPr>
    </w:p>
    <w:tbl>
      <w:tblPr>
        <w:tblStyle w:val="11"/>
        <w:tblW w:w="4286"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091"/>
        <w:gridCol w:w="943"/>
        <w:gridCol w:w="1127"/>
        <w:gridCol w:w="1902"/>
        <w:gridCol w:w="1356"/>
        <w:gridCol w:w="1357"/>
      </w:tblGrid>
      <w:tr w14:paraId="5ECA1B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665" w:hRule="atLeast"/>
          <w:tblCellSpacing w:w="0" w:type="dxa"/>
          <w:jc w:val="center"/>
        </w:trPr>
        <w:tc>
          <w:tcPr>
            <w:tcW w:w="1091"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94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127"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902"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1356"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工期</w:t>
            </w:r>
          </w:p>
        </w:tc>
        <w:tc>
          <w:tcPr>
            <w:tcW w:w="1357" w:type="dxa"/>
            <w:tcBorders>
              <w:left w:val="single" w:color="auto" w:sz="4" w:space="0"/>
            </w:tcBorders>
            <w:shd w:val="clear" w:color="auto" w:fill="auto"/>
            <w:vAlign w:val="center"/>
          </w:tcPr>
          <w:p w14:paraId="34726A0F">
            <w:pPr>
              <w:widowControl/>
              <w:adjustRightInd w:val="0"/>
              <w:snapToGrid w:val="0"/>
              <w:ind w:left="-139" w:leftChars="-58" w:right="-192" w:rightChars="-80"/>
              <w:jc w:val="center"/>
              <w:rPr>
                <w:rFonts w:hint="default" w:ascii="宋体" w:hAnsi="宋体" w:eastAsia="宋体" w:cs="宋体"/>
                <w:b/>
                <w:bCs/>
                <w:kern w:val="0"/>
                <w:sz w:val="21"/>
                <w:szCs w:val="21"/>
                <w:highlight w:val="none"/>
                <w:lang w:val="en-US" w:eastAsia="zh-CN"/>
                <w14:ligatures w14:val="none"/>
              </w:rPr>
            </w:pPr>
            <w:r>
              <w:rPr>
                <w:rFonts w:hint="eastAsia" w:ascii="宋体" w:hAnsi="宋体" w:eastAsia="宋体" w:cs="宋体"/>
                <w:b/>
                <w:bCs/>
                <w:kern w:val="0"/>
                <w:sz w:val="21"/>
                <w:szCs w:val="21"/>
                <w:highlight w:val="none"/>
                <w:lang w:val="en-US" w:eastAsia="zh-CN"/>
                <w14:ligatures w14:val="none"/>
              </w:rPr>
              <w:t>安全目标</w:t>
            </w:r>
          </w:p>
        </w:tc>
      </w:tr>
      <w:tr w14:paraId="622751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987" w:hRule="atLeast"/>
          <w:tblCellSpacing w:w="0" w:type="dxa"/>
          <w:jc w:val="center"/>
        </w:trPr>
        <w:tc>
          <w:tcPr>
            <w:tcW w:w="1091" w:type="dxa"/>
            <w:shd w:val="clear" w:color="auto" w:fill="auto"/>
            <w:vAlign w:val="center"/>
          </w:tcPr>
          <w:p w14:paraId="6071A16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color w:val="4C4948"/>
                <w:sz w:val="19"/>
                <w:szCs w:val="19"/>
                <w:lang w:val="en-US" w:eastAsia="zh-CN"/>
              </w:rPr>
              <w:t>深圳市电明科技股份有限公司</w:t>
            </w:r>
          </w:p>
        </w:tc>
        <w:tc>
          <w:tcPr>
            <w:tcW w:w="943" w:type="dxa"/>
            <w:shd w:val="clear" w:color="auto" w:fill="auto"/>
            <w:vAlign w:val="center"/>
          </w:tcPr>
          <w:p w14:paraId="56E59FA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4C4948"/>
                <w:sz w:val="19"/>
                <w:szCs w:val="19"/>
              </w:rPr>
            </w:pPr>
            <w:r>
              <w:rPr>
                <w:rFonts w:hint="eastAsia" w:ascii="宋体" w:hAnsi="宋体" w:eastAsia="宋体" w:cs="宋体"/>
                <w:color w:val="4C4948"/>
                <w:sz w:val="19"/>
                <w:szCs w:val="19"/>
                <w:lang w:val="en-US" w:eastAsia="zh-CN"/>
              </w:rPr>
              <w:t>2901241.00</w:t>
            </w:r>
          </w:p>
          <w:p w14:paraId="0AEA284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sz w:val="21"/>
                <w:szCs w:val="21"/>
                <w:highlight w:val="none"/>
                <w:lang w:val="en-US" w:eastAsia="zh-CN"/>
              </w:rPr>
            </w:pPr>
          </w:p>
        </w:tc>
        <w:tc>
          <w:tcPr>
            <w:tcW w:w="1127" w:type="dxa"/>
            <w:shd w:val="clear" w:color="auto" w:fill="auto"/>
            <w:vAlign w:val="top"/>
          </w:tcPr>
          <w:p w14:paraId="4181E0D9">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贰佰玖拾万壹仟贰佰肆拾壹</w:t>
            </w:r>
            <w:r>
              <w:rPr>
                <w:rFonts w:hint="default" w:ascii="宋体" w:hAnsi="宋体" w:eastAsia="宋体" w:cs="宋体"/>
                <w:sz w:val="21"/>
                <w:szCs w:val="21"/>
                <w:highlight w:val="none"/>
                <w:lang w:val="en-US" w:eastAsia="zh-CN"/>
              </w:rPr>
              <w:t>元整</w:t>
            </w:r>
          </w:p>
        </w:tc>
        <w:tc>
          <w:tcPr>
            <w:tcW w:w="1902" w:type="dxa"/>
            <w:shd w:val="clear" w:color="auto" w:fill="auto"/>
            <w:vAlign w:val="center"/>
          </w:tcPr>
          <w:p w14:paraId="76E759E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4C4948"/>
                <w:sz w:val="19"/>
                <w:szCs w:val="19"/>
              </w:rPr>
            </w:pPr>
            <w:r>
              <w:rPr>
                <w:rFonts w:hint="eastAsia" w:ascii="宋体" w:hAnsi="宋体" w:eastAsia="宋体" w:cs="宋体"/>
                <w:color w:val="4C4948"/>
                <w:sz w:val="19"/>
                <w:szCs w:val="19"/>
                <w:lang w:val="en-US" w:eastAsia="zh-CN"/>
              </w:rPr>
              <w:t>河北高速公路集团有限公司所辖 </w:t>
            </w:r>
            <w:r>
              <w:rPr>
                <w:rFonts w:hint="default" w:ascii="宋体" w:hAnsi="宋体" w:eastAsia="宋体" w:cs="宋体"/>
                <w:color w:val="4C4948"/>
                <w:sz w:val="19"/>
                <w:szCs w:val="19"/>
                <w:lang w:val="en-US" w:eastAsia="zh-CN"/>
              </w:rPr>
              <w:t>G1 </w:t>
            </w:r>
            <w:r>
              <w:rPr>
                <w:rFonts w:hint="eastAsia" w:ascii="宋体" w:hAnsi="宋体" w:eastAsia="宋体" w:cs="宋体"/>
                <w:color w:val="4C4948"/>
                <w:sz w:val="19"/>
                <w:szCs w:val="19"/>
                <w:lang w:val="en-US" w:eastAsia="zh-CN"/>
              </w:rPr>
              <w:t>京哈高速、</w:t>
            </w:r>
            <w:r>
              <w:rPr>
                <w:rFonts w:hint="default" w:ascii="宋体" w:hAnsi="宋体" w:eastAsia="宋体" w:cs="宋体"/>
                <w:color w:val="4C4948"/>
                <w:sz w:val="19"/>
                <w:szCs w:val="19"/>
                <w:lang w:val="en-US" w:eastAsia="zh-CN"/>
              </w:rPr>
              <w:t>G2 </w:t>
            </w:r>
            <w:r>
              <w:rPr>
                <w:rFonts w:hint="eastAsia" w:ascii="宋体" w:hAnsi="宋体" w:eastAsia="宋体" w:cs="宋体"/>
                <w:color w:val="4C4948"/>
                <w:sz w:val="19"/>
                <w:szCs w:val="19"/>
                <w:lang w:val="en-US" w:eastAsia="zh-CN"/>
              </w:rPr>
              <w:t>京沪高速、</w:t>
            </w:r>
            <w:r>
              <w:rPr>
                <w:rFonts w:hint="default" w:ascii="宋体" w:hAnsi="宋体" w:eastAsia="宋体" w:cs="宋体"/>
                <w:color w:val="4C4948"/>
                <w:sz w:val="19"/>
                <w:szCs w:val="19"/>
                <w:lang w:val="en-US" w:eastAsia="zh-CN"/>
              </w:rPr>
              <w:t>G3 </w:t>
            </w:r>
            <w:r>
              <w:rPr>
                <w:rFonts w:hint="eastAsia" w:ascii="宋体" w:hAnsi="宋体" w:eastAsia="宋体" w:cs="宋体"/>
                <w:color w:val="4C4948"/>
                <w:sz w:val="19"/>
                <w:szCs w:val="19"/>
                <w:lang w:val="en-US" w:eastAsia="zh-CN"/>
              </w:rPr>
              <w:t>京台高速、</w:t>
            </w:r>
            <w:r>
              <w:rPr>
                <w:rFonts w:hint="default" w:ascii="宋体" w:hAnsi="宋体" w:eastAsia="宋体" w:cs="宋体"/>
                <w:color w:val="4C4948"/>
                <w:sz w:val="19"/>
                <w:szCs w:val="19"/>
                <w:lang w:val="en-US" w:eastAsia="zh-CN"/>
              </w:rPr>
              <w:t>G1811 </w:t>
            </w:r>
            <w:r>
              <w:rPr>
                <w:rFonts w:hint="eastAsia" w:ascii="宋体" w:hAnsi="宋体" w:eastAsia="宋体" w:cs="宋体"/>
                <w:color w:val="4C4948"/>
                <w:sz w:val="19"/>
                <w:szCs w:val="19"/>
                <w:lang w:val="en-US" w:eastAsia="zh-CN"/>
              </w:rPr>
              <w:t>黄</w:t>
            </w:r>
            <w:bookmarkStart w:id="0" w:name="_GoBack"/>
            <w:bookmarkEnd w:id="0"/>
            <w:r>
              <w:rPr>
                <w:rFonts w:hint="eastAsia" w:ascii="宋体" w:hAnsi="宋体" w:eastAsia="宋体" w:cs="宋体"/>
                <w:color w:val="4C4948"/>
                <w:sz w:val="19"/>
                <w:szCs w:val="19"/>
                <w:lang w:val="en-US" w:eastAsia="zh-CN"/>
              </w:rPr>
              <w:t>石高速、</w:t>
            </w:r>
            <w:r>
              <w:rPr>
                <w:rFonts w:hint="default" w:ascii="宋体" w:hAnsi="宋体" w:eastAsia="宋体" w:cs="宋体"/>
                <w:color w:val="4C4948"/>
                <w:sz w:val="19"/>
                <w:szCs w:val="19"/>
                <w:lang w:val="en-US" w:eastAsia="zh-CN"/>
              </w:rPr>
              <w:t>G4 </w:t>
            </w:r>
            <w:r>
              <w:rPr>
                <w:rFonts w:hint="eastAsia" w:ascii="宋体" w:hAnsi="宋体" w:eastAsia="宋体" w:cs="宋体"/>
                <w:color w:val="4C4948"/>
                <w:sz w:val="19"/>
                <w:szCs w:val="19"/>
                <w:lang w:val="en-US" w:eastAsia="zh-CN"/>
              </w:rPr>
              <w:t>京港澳高速、</w:t>
            </w:r>
            <w:r>
              <w:rPr>
                <w:rFonts w:hint="default" w:ascii="宋体" w:hAnsi="宋体" w:eastAsia="宋体" w:cs="宋体"/>
                <w:color w:val="4C4948"/>
                <w:sz w:val="19"/>
                <w:szCs w:val="19"/>
                <w:lang w:val="en-US" w:eastAsia="zh-CN"/>
              </w:rPr>
              <w:t>G45</w:t>
            </w:r>
          </w:p>
          <w:p w14:paraId="7FAD732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color w:val="4C4948"/>
                <w:sz w:val="19"/>
                <w:szCs w:val="19"/>
                <w:lang w:val="en-US" w:eastAsia="zh-CN"/>
              </w:rPr>
              <w:t>大广高速和 </w:t>
            </w:r>
            <w:r>
              <w:rPr>
                <w:rFonts w:hint="default" w:ascii="宋体" w:hAnsi="宋体" w:eastAsia="宋体" w:cs="宋体"/>
                <w:color w:val="4C4948"/>
                <w:sz w:val="19"/>
                <w:szCs w:val="19"/>
                <w:lang w:val="en-US" w:eastAsia="zh-CN"/>
              </w:rPr>
              <w:t>G95 </w:t>
            </w:r>
            <w:r>
              <w:rPr>
                <w:rFonts w:hint="eastAsia" w:ascii="宋体" w:hAnsi="宋体" w:eastAsia="宋体" w:cs="宋体"/>
                <w:color w:val="4C4948"/>
                <w:sz w:val="19"/>
                <w:szCs w:val="19"/>
                <w:lang w:val="en-US" w:eastAsia="zh-CN"/>
              </w:rPr>
              <w:t>首都环线高速公路沿线及收费站</w:t>
            </w:r>
          </w:p>
        </w:tc>
        <w:tc>
          <w:tcPr>
            <w:tcW w:w="1356" w:type="dxa"/>
            <w:tcBorders>
              <w:left w:val="single" w:color="auto" w:sz="4" w:space="0"/>
            </w:tcBorders>
            <w:shd w:val="clear" w:color="auto" w:fill="auto"/>
            <w:vAlign w:val="center"/>
          </w:tcPr>
          <w:p w14:paraId="691F03F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color w:val="4C4948"/>
                <w:sz w:val="19"/>
                <w:szCs w:val="19"/>
                <w:lang w:val="en-US" w:eastAsia="zh-CN"/>
              </w:rPr>
              <w:t>一标段道路可变信息标志计划开始交货日期为施工图批复（预计 </w:t>
            </w:r>
            <w:r>
              <w:rPr>
                <w:rFonts w:hint="default" w:ascii="宋体" w:hAnsi="宋体" w:eastAsia="宋体" w:cs="宋体"/>
                <w:color w:val="4C4948"/>
                <w:sz w:val="19"/>
                <w:szCs w:val="19"/>
                <w:lang w:val="en-US" w:eastAsia="zh-CN"/>
              </w:rPr>
              <w:t>6</w:t>
            </w:r>
            <w:r>
              <w:rPr>
                <w:rFonts w:hint="eastAsia" w:ascii="宋体" w:hAnsi="宋体" w:eastAsia="宋体" w:cs="宋体"/>
                <w:color w:val="4C4948"/>
                <w:sz w:val="19"/>
                <w:szCs w:val="19"/>
                <w:lang w:val="en-US" w:eastAsia="zh-CN"/>
              </w:rPr>
              <w:t>月）后 </w:t>
            </w:r>
            <w:r>
              <w:rPr>
                <w:rFonts w:hint="default" w:ascii="宋体" w:hAnsi="宋体" w:eastAsia="宋体" w:cs="宋体"/>
                <w:color w:val="4C4948"/>
                <w:sz w:val="19"/>
                <w:szCs w:val="19"/>
                <w:lang w:val="en-US" w:eastAsia="zh-CN"/>
              </w:rPr>
              <w:t>15 </w:t>
            </w:r>
            <w:r>
              <w:rPr>
                <w:rFonts w:hint="eastAsia" w:ascii="宋体" w:hAnsi="宋体" w:eastAsia="宋体" w:cs="宋体"/>
                <w:color w:val="4C4948"/>
                <w:sz w:val="19"/>
                <w:szCs w:val="19"/>
                <w:lang w:val="en-US" w:eastAsia="zh-CN"/>
              </w:rPr>
              <w:t>天，</w:t>
            </w:r>
            <w:r>
              <w:rPr>
                <w:rFonts w:hint="default" w:ascii="宋体" w:hAnsi="宋体" w:eastAsia="宋体" w:cs="宋体"/>
                <w:color w:val="4C4948"/>
                <w:sz w:val="19"/>
                <w:szCs w:val="19"/>
                <w:lang w:val="en-US" w:eastAsia="zh-CN"/>
              </w:rPr>
              <w:t>60 </w:t>
            </w:r>
            <w:r>
              <w:rPr>
                <w:rFonts w:hint="eastAsia" w:ascii="宋体" w:hAnsi="宋体" w:eastAsia="宋体" w:cs="宋体"/>
                <w:color w:val="4C4948"/>
                <w:sz w:val="19"/>
                <w:szCs w:val="19"/>
                <w:lang w:val="en-US" w:eastAsia="zh-CN"/>
              </w:rPr>
              <w:t>天内完成所有供货工作</w:t>
            </w:r>
          </w:p>
        </w:tc>
        <w:tc>
          <w:tcPr>
            <w:tcW w:w="1357" w:type="dxa"/>
            <w:tcBorders>
              <w:left w:val="single" w:color="auto" w:sz="4" w:space="0"/>
            </w:tcBorders>
            <w:shd w:val="clear" w:color="auto" w:fill="auto"/>
            <w:vAlign w:val="center"/>
          </w:tcPr>
          <w:p w14:paraId="6CBD504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sz w:val="21"/>
                <w:szCs w:val="21"/>
                <w:highlight w:val="none"/>
                <w:lang w:val="en-US" w:eastAsia="zh-CN"/>
              </w:rPr>
            </w:pPr>
            <w:r>
              <w:rPr>
                <w:rFonts w:hint="eastAsia" w:ascii="宋体" w:hAnsi="宋体" w:eastAsia="宋体" w:cs="宋体"/>
                <w:color w:val="4C4948"/>
                <w:sz w:val="19"/>
                <w:szCs w:val="19"/>
                <w:lang w:val="en-US" w:eastAsia="zh-CN"/>
              </w:rPr>
              <w:t>符合国家标准及招标文件供货要求</w:t>
            </w:r>
          </w:p>
        </w:tc>
      </w:tr>
    </w:tbl>
    <w:p w14:paraId="7CF9268A">
      <w:pPr>
        <w:jc w:val="center"/>
        <w:rPr>
          <w:rFonts w:hint="eastAsia" w:ascii="宋体" w:hAnsi="宋体" w:eastAsia="宋体" w:cs="宋体"/>
          <w:vanish/>
          <w:sz w:val="21"/>
          <w:szCs w:val="21"/>
          <w:highlight w:val="none"/>
        </w:rPr>
      </w:pPr>
    </w:p>
    <w:tbl>
      <w:tblPr>
        <w:tblStyle w:val="11"/>
        <w:tblW w:w="781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071"/>
        <w:gridCol w:w="3748"/>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jc w:val="center"/>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ascii="Times New Roman" w:hAnsi="Times New Roman" w:eastAsia="宋体" w:cs="Times New Roman"/>
                <w:kern w:val="0"/>
                <w:sz w:val="21"/>
                <w:szCs w:val="21"/>
                <w:highlight w:val="none"/>
              </w:rPr>
              <w:t>河北高速公路集团有限公司</w:t>
            </w:r>
          </w:p>
        </w:tc>
        <w:tc>
          <w:tcPr>
            <w:tcW w:w="3748"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jc w:val="center"/>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09"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3748"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3748"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4071"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jc w:val="center"/>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w:t>
            </w:r>
          </w:p>
        </w:tc>
        <w:tc>
          <w:tcPr>
            <w:tcW w:w="3748"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jc w:val="center"/>
              <w:rPr>
                <w:rFonts w:hint="default"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电话：0311-83082979</w:t>
            </w:r>
          </w:p>
        </w:tc>
      </w:tr>
    </w:tbl>
    <w:p w14:paraId="5CD72F11">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1BF267C"/>
    <w:rsid w:val="022C6982"/>
    <w:rsid w:val="028B36A9"/>
    <w:rsid w:val="0314520B"/>
    <w:rsid w:val="0319401B"/>
    <w:rsid w:val="075474DA"/>
    <w:rsid w:val="08BD0334"/>
    <w:rsid w:val="0BB53545"/>
    <w:rsid w:val="0D4501C0"/>
    <w:rsid w:val="0DDD6D83"/>
    <w:rsid w:val="0F234C69"/>
    <w:rsid w:val="100357E8"/>
    <w:rsid w:val="11CF45DE"/>
    <w:rsid w:val="1232769D"/>
    <w:rsid w:val="15AF4C4D"/>
    <w:rsid w:val="168626AD"/>
    <w:rsid w:val="173C12EA"/>
    <w:rsid w:val="17DE618C"/>
    <w:rsid w:val="18866995"/>
    <w:rsid w:val="1B96771F"/>
    <w:rsid w:val="1BBE1FA1"/>
    <w:rsid w:val="1CC528C3"/>
    <w:rsid w:val="1DA63C82"/>
    <w:rsid w:val="1DAF49EC"/>
    <w:rsid w:val="1EC75611"/>
    <w:rsid w:val="200F4021"/>
    <w:rsid w:val="217A4BBD"/>
    <w:rsid w:val="2339289F"/>
    <w:rsid w:val="26784285"/>
    <w:rsid w:val="29253660"/>
    <w:rsid w:val="295757E3"/>
    <w:rsid w:val="29E377FC"/>
    <w:rsid w:val="2BAC62BA"/>
    <w:rsid w:val="2CF03F85"/>
    <w:rsid w:val="2D6A7F4B"/>
    <w:rsid w:val="2EC27BA3"/>
    <w:rsid w:val="31667AEC"/>
    <w:rsid w:val="34F776B6"/>
    <w:rsid w:val="35E11256"/>
    <w:rsid w:val="37C87FD1"/>
    <w:rsid w:val="3AE67CD8"/>
    <w:rsid w:val="3BC32E8F"/>
    <w:rsid w:val="3C1D466B"/>
    <w:rsid w:val="3E7A3FF6"/>
    <w:rsid w:val="40381A73"/>
    <w:rsid w:val="40981BAE"/>
    <w:rsid w:val="409F1AF2"/>
    <w:rsid w:val="41686388"/>
    <w:rsid w:val="4191768D"/>
    <w:rsid w:val="425C5EED"/>
    <w:rsid w:val="42E77712"/>
    <w:rsid w:val="42FD269D"/>
    <w:rsid w:val="43B971EC"/>
    <w:rsid w:val="43F414FE"/>
    <w:rsid w:val="445554AC"/>
    <w:rsid w:val="484E756F"/>
    <w:rsid w:val="49B4660E"/>
    <w:rsid w:val="49EB7B56"/>
    <w:rsid w:val="4ABE160D"/>
    <w:rsid w:val="4B2772B4"/>
    <w:rsid w:val="4B5974C7"/>
    <w:rsid w:val="4D3A32CE"/>
    <w:rsid w:val="4DC4650E"/>
    <w:rsid w:val="50C555A5"/>
    <w:rsid w:val="51917235"/>
    <w:rsid w:val="52A64918"/>
    <w:rsid w:val="54F20B5F"/>
    <w:rsid w:val="56436117"/>
    <w:rsid w:val="57325016"/>
    <w:rsid w:val="57575EB4"/>
    <w:rsid w:val="58E277F5"/>
    <w:rsid w:val="59627900"/>
    <w:rsid w:val="59D6437F"/>
    <w:rsid w:val="5BC4406A"/>
    <w:rsid w:val="5E190CDE"/>
    <w:rsid w:val="60423096"/>
    <w:rsid w:val="605A08DE"/>
    <w:rsid w:val="60F8107F"/>
    <w:rsid w:val="61C77DA0"/>
    <w:rsid w:val="624B317A"/>
    <w:rsid w:val="62831CF3"/>
    <w:rsid w:val="628D57F7"/>
    <w:rsid w:val="630E06E5"/>
    <w:rsid w:val="649C7F73"/>
    <w:rsid w:val="659B7E6D"/>
    <w:rsid w:val="68AC0CA9"/>
    <w:rsid w:val="695B21AB"/>
    <w:rsid w:val="6AD259A5"/>
    <w:rsid w:val="6BBE1F68"/>
    <w:rsid w:val="6ECB4234"/>
    <w:rsid w:val="6EE3511C"/>
    <w:rsid w:val="6F402AB4"/>
    <w:rsid w:val="760065B4"/>
    <w:rsid w:val="785D4C63"/>
    <w:rsid w:val="78854B28"/>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370</Words>
  <Characters>423</Characters>
  <TotalTime>0</TotalTime>
  <ScaleCrop>false</ScaleCrop>
  <LinksUpToDate>false</LinksUpToDate>
  <CharactersWithSpaces>429</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冯歌</cp:lastModifiedBy>
  <dcterms:modified xsi:type="dcterms:W3CDTF">2026-07-09T08:44:16Z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eyJoZGlkIjoiNjMwYTM1YzE3OWIxYjkxMzhkZGIzNzQyOWM2MTg4YjIiLCJ1c2VySWQiOiIxNTEyMzM3Mzk3In0=</vt:lpwstr>
  </property>
  <property fmtid="{D5CDD505-2E9C-101B-9397-08002B2CF9AE}" pid="3" name="KSOProductBuildVer">
    <vt:lpwstr>2052-12.1.0.23542</vt:lpwstr>
  </property>
  <property fmtid="{D5CDD505-2E9C-101B-9397-08002B2CF9AE}" pid="4" name="ICV">
    <vt:lpwstr>F15411E311C740AAA54AA71EAA0054A4_13</vt:lpwstr>
  </property>
</Properties>
</file>