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ind w:firstLine="420" w:firstLineChars="200"/>
        <w:rPr>
          <w:rFonts w:ascii="宋体" w:hAnsi="宋体"/>
          <w:color w:val="auto"/>
          <w:highlight w:val="none"/>
        </w:rPr>
      </w:pPr>
    </w:p>
    <w:p w14:paraId="3526C8B3">
      <w:pPr>
        <w:spacing w:before="120" w:beforeLines="50" w:after="120" w:afterLines="50" w:line="400" w:lineRule="exact"/>
        <w:ind w:firstLine="420" w:firstLineChars="200"/>
        <w:rPr>
          <w:rFonts w:ascii="宋体" w:hAnsi="宋体"/>
          <w:color w:val="auto"/>
          <w:highlight w:val="none"/>
        </w:rPr>
      </w:pPr>
    </w:p>
    <w:p w14:paraId="4137AC02">
      <w:pPr>
        <w:pStyle w:val="15"/>
        <w:jc w:val="center"/>
        <w:rPr>
          <w:rFonts w:hint="eastAsia" w:ascii="宋体" w:hAnsi="宋体" w:eastAsia="宋体"/>
          <w:color w:val="auto"/>
          <w:highlight w:val="none"/>
          <w:lang w:eastAsia="zh-CN"/>
        </w:rPr>
      </w:pPr>
      <w:r>
        <w:rPr>
          <w:rFonts w:hint="eastAsia" w:ascii="宋体" w:hAnsi="宋体"/>
          <w:b/>
          <w:color w:val="auto"/>
          <w:sz w:val="44"/>
          <w:szCs w:val="44"/>
          <w:highlight w:val="none"/>
          <w:lang w:eastAsia="zh-CN"/>
        </w:rPr>
        <w:t>高速企业科技创新项目研发投入产出评价体系研究与数字化应用（二次）</w:t>
      </w:r>
    </w:p>
    <w:p w14:paraId="520B6187">
      <w:pPr>
        <w:rPr>
          <w:rFonts w:ascii="宋体" w:hAnsi="宋体"/>
          <w:color w:val="auto"/>
          <w:highlight w:val="none"/>
        </w:rPr>
      </w:pPr>
    </w:p>
    <w:p w14:paraId="3856188D">
      <w:pPr>
        <w:rPr>
          <w:rFonts w:ascii="宋体" w:hAnsi="宋体"/>
          <w:color w:val="auto"/>
          <w:highlight w:val="none"/>
        </w:rPr>
      </w:pPr>
    </w:p>
    <w:p w14:paraId="1FDD5E78">
      <w:pPr>
        <w:spacing w:before="120" w:beforeLines="50" w:after="120" w:afterLines="50"/>
        <w:jc w:val="center"/>
        <w:rPr>
          <w:rFonts w:ascii="宋体" w:hAnsi="宋体"/>
          <w:color w:val="auto"/>
          <w:sz w:val="72"/>
          <w:szCs w:val="72"/>
          <w:highlight w:val="none"/>
        </w:rPr>
      </w:pPr>
      <w:r>
        <w:rPr>
          <w:rFonts w:hint="eastAsia" w:ascii="宋体" w:hAnsi="宋体"/>
          <w:color w:val="auto"/>
          <w:sz w:val="72"/>
          <w:szCs w:val="72"/>
          <w:highlight w:val="none"/>
        </w:rPr>
        <w:t>揭榜指南文件</w:t>
      </w:r>
    </w:p>
    <w:p w14:paraId="082D0B40">
      <w:pPr>
        <w:spacing w:before="120" w:beforeLines="50" w:after="120" w:afterLines="50"/>
        <w:jc w:val="center"/>
        <w:rPr>
          <w:rFonts w:hint="default" w:ascii="宋体" w:hAnsi="宋体" w:eastAsia="宋体"/>
          <w:color w:val="auto"/>
          <w:sz w:val="28"/>
          <w:szCs w:val="28"/>
          <w:highlight w:val="none"/>
          <w:lang w:val="en-US" w:eastAsia="zh-CN"/>
        </w:rPr>
      </w:pPr>
      <w:r>
        <w:rPr>
          <w:rFonts w:hint="eastAsia" w:ascii="宋体" w:hAnsi="宋体"/>
          <w:bCs/>
          <w:color w:val="auto"/>
          <w:sz w:val="28"/>
          <w:szCs w:val="28"/>
          <w:highlight w:val="none"/>
        </w:rPr>
        <w:t>项目编号：JT-JBGS-20260</w:t>
      </w:r>
      <w:r>
        <w:rPr>
          <w:rFonts w:hint="eastAsia" w:ascii="宋体" w:hAnsi="宋体"/>
          <w:bCs/>
          <w:color w:val="auto"/>
          <w:sz w:val="28"/>
          <w:szCs w:val="28"/>
          <w:highlight w:val="none"/>
          <w:lang w:val="en-US" w:eastAsia="zh-CN"/>
        </w:rPr>
        <w:t>630（2）</w:t>
      </w:r>
    </w:p>
    <w:p w14:paraId="6D77908D">
      <w:pPr>
        <w:spacing w:before="120" w:beforeLines="50" w:after="120" w:afterLines="50"/>
        <w:jc w:val="left"/>
        <w:rPr>
          <w:rFonts w:ascii="宋体" w:hAnsi="宋体"/>
          <w:color w:val="auto"/>
          <w:highlight w:val="none"/>
        </w:rPr>
      </w:pPr>
    </w:p>
    <w:p w14:paraId="1AC6372C">
      <w:pPr>
        <w:pStyle w:val="41"/>
        <w:rPr>
          <w:rFonts w:ascii="宋体" w:hAnsi="宋体"/>
          <w:color w:val="auto"/>
          <w:highlight w:val="none"/>
        </w:rPr>
      </w:pPr>
    </w:p>
    <w:p w14:paraId="50E9417D">
      <w:pPr>
        <w:pStyle w:val="41"/>
        <w:rPr>
          <w:rFonts w:ascii="宋体" w:hAnsi="宋体"/>
          <w:color w:val="auto"/>
          <w:highlight w:val="none"/>
        </w:rPr>
      </w:pPr>
    </w:p>
    <w:p w14:paraId="736F4687">
      <w:pPr>
        <w:pStyle w:val="41"/>
        <w:rPr>
          <w:rFonts w:ascii="宋体" w:hAnsi="宋体"/>
          <w:color w:val="auto"/>
          <w:highlight w:val="none"/>
        </w:rPr>
      </w:pPr>
    </w:p>
    <w:p w14:paraId="766B8082">
      <w:pPr>
        <w:pStyle w:val="41"/>
        <w:rPr>
          <w:rFonts w:ascii="宋体" w:hAnsi="宋体"/>
          <w:color w:val="auto"/>
          <w:highlight w:val="none"/>
        </w:rPr>
      </w:pPr>
    </w:p>
    <w:p w14:paraId="5FAB68C4">
      <w:pPr>
        <w:pStyle w:val="41"/>
        <w:rPr>
          <w:rFonts w:ascii="宋体" w:hAnsi="宋体"/>
          <w:color w:val="auto"/>
          <w:highlight w:val="none"/>
        </w:rPr>
      </w:pPr>
    </w:p>
    <w:p w14:paraId="6A42F949">
      <w:pPr>
        <w:pStyle w:val="41"/>
        <w:rPr>
          <w:rFonts w:ascii="宋体" w:hAnsi="宋体"/>
          <w:color w:val="auto"/>
          <w:highlight w:val="none"/>
        </w:rPr>
      </w:pPr>
    </w:p>
    <w:p w14:paraId="3241D1D3">
      <w:pPr>
        <w:pStyle w:val="41"/>
        <w:rPr>
          <w:rFonts w:ascii="宋体" w:hAnsi="宋体"/>
          <w:color w:val="auto"/>
          <w:highlight w:val="none"/>
        </w:rPr>
      </w:pPr>
    </w:p>
    <w:p w14:paraId="5BABA3CF">
      <w:pPr>
        <w:pStyle w:val="41"/>
        <w:rPr>
          <w:rFonts w:ascii="宋体" w:hAnsi="宋体"/>
          <w:color w:val="auto"/>
          <w:highlight w:val="none"/>
        </w:rPr>
      </w:pPr>
    </w:p>
    <w:p w14:paraId="7CB6AC6C">
      <w:pPr>
        <w:adjustRightInd w:val="0"/>
        <w:snapToGrid w:val="0"/>
        <w:spacing w:after="0" w:line="480" w:lineRule="auto"/>
        <w:ind w:firstLine="1699" w:firstLineChars="607"/>
        <w:rPr>
          <w:rFonts w:ascii="宋体" w:hAnsi="宋体"/>
          <w:bCs/>
          <w:color w:val="auto"/>
          <w:sz w:val="28"/>
          <w:szCs w:val="28"/>
          <w:highlight w:val="none"/>
        </w:rPr>
      </w:pPr>
      <w:r>
        <w:rPr>
          <w:rFonts w:hint="eastAsia" w:ascii="宋体" w:hAnsi="宋体"/>
          <w:bCs/>
          <w:color w:val="auto"/>
          <w:sz w:val="28"/>
          <w:szCs w:val="28"/>
          <w:highlight w:val="none"/>
        </w:rPr>
        <w:t>用户单位：河北省高速公路数字化技术与装备重点实验室</w:t>
      </w:r>
    </w:p>
    <w:p w14:paraId="75723C5E">
      <w:pPr>
        <w:adjustRightInd w:val="0"/>
        <w:snapToGrid w:val="0"/>
        <w:spacing w:after="0" w:line="480" w:lineRule="auto"/>
        <w:ind w:firstLine="1699" w:firstLineChars="607"/>
        <w:rPr>
          <w:rFonts w:ascii="宋体" w:hAnsi="宋体"/>
          <w:bCs/>
          <w:color w:val="auto"/>
          <w:sz w:val="28"/>
          <w:szCs w:val="28"/>
          <w:highlight w:val="none"/>
        </w:rPr>
      </w:pPr>
      <w:r>
        <w:rPr>
          <w:rFonts w:hint="eastAsia" w:ascii="宋体" w:hAnsi="宋体"/>
          <w:bCs/>
          <w:color w:val="auto"/>
          <w:sz w:val="28"/>
          <w:szCs w:val="28"/>
          <w:highlight w:val="none"/>
        </w:rPr>
        <w:t>代理机构：</w:t>
      </w:r>
      <w:r>
        <w:rPr>
          <w:rFonts w:hint="eastAsia" w:ascii="宋体" w:hAnsi="宋体"/>
          <w:bCs/>
          <w:color w:val="auto"/>
          <w:spacing w:val="0"/>
          <w:kern w:val="0"/>
          <w:sz w:val="28"/>
          <w:szCs w:val="28"/>
          <w:highlight w:val="none"/>
          <w:fitText w:val="3920" w:id="96823854"/>
        </w:rPr>
        <w:t>河北高速集团工程咨询有限公司</w:t>
      </w:r>
    </w:p>
    <w:p w14:paraId="04010250">
      <w:pPr>
        <w:adjustRightInd w:val="0"/>
        <w:snapToGrid w:val="0"/>
        <w:spacing w:after="0" w:line="480" w:lineRule="auto"/>
        <w:ind w:firstLine="1699" w:firstLineChars="607"/>
        <w:rPr>
          <w:rFonts w:ascii="宋体" w:hAnsi="宋体"/>
          <w:bCs/>
          <w:color w:val="auto"/>
          <w:sz w:val="28"/>
          <w:szCs w:val="28"/>
          <w:highlight w:val="none"/>
        </w:rPr>
      </w:pPr>
    </w:p>
    <w:p w14:paraId="026F4808">
      <w:pPr>
        <w:adjustRightInd w:val="0"/>
        <w:snapToGrid w:val="0"/>
        <w:spacing w:after="0" w:line="480" w:lineRule="auto"/>
        <w:jc w:val="center"/>
        <w:rPr>
          <w:rFonts w:ascii="宋体" w:hAnsi="宋体"/>
          <w:bCs/>
          <w:color w:val="auto"/>
          <w:sz w:val="32"/>
          <w:szCs w:val="32"/>
          <w:highlight w:val="none"/>
        </w:rPr>
      </w:pPr>
      <w:r>
        <w:rPr>
          <w:rFonts w:ascii="宋体" w:hAnsi="宋体"/>
          <w:bCs/>
          <w:color w:val="auto"/>
          <w:sz w:val="28"/>
          <w:szCs w:val="28"/>
          <w:highlight w:val="none"/>
        </w:rPr>
        <w:t>20</w:t>
      </w:r>
      <w:r>
        <w:rPr>
          <w:rFonts w:hint="eastAsia" w:ascii="宋体" w:hAnsi="宋体"/>
          <w:bCs/>
          <w:color w:val="auto"/>
          <w:sz w:val="28"/>
          <w:szCs w:val="28"/>
          <w:highlight w:val="none"/>
        </w:rPr>
        <w:t>26年</w:t>
      </w:r>
      <w:r>
        <w:rPr>
          <w:rFonts w:hint="eastAsia" w:ascii="宋体" w:hAnsi="宋体"/>
          <w:bCs/>
          <w:color w:val="auto"/>
          <w:sz w:val="28"/>
          <w:szCs w:val="28"/>
          <w:highlight w:val="none"/>
          <w:lang w:val="en-US" w:eastAsia="zh-CN"/>
        </w:rPr>
        <w:t>6</w:t>
      </w:r>
      <w:r>
        <w:rPr>
          <w:rFonts w:hint="eastAsia" w:ascii="宋体" w:hAnsi="宋体"/>
          <w:bCs/>
          <w:color w:val="auto"/>
          <w:sz w:val="28"/>
          <w:szCs w:val="28"/>
          <w:highlight w:val="none"/>
        </w:rPr>
        <w:t>月</w:t>
      </w:r>
    </w:p>
    <w:p w14:paraId="1A576371">
      <w:pPr>
        <w:pStyle w:val="98"/>
        <w:spacing w:before="120" w:beforeLines="50" w:after="120" w:afterLines="50" w:line="400" w:lineRule="exact"/>
        <w:jc w:val="center"/>
        <w:rPr>
          <w:rFonts w:ascii="宋体" w:hAnsi="宋体"/>
          <w:color w:val="auto"/>
          <w:highlight w:val="none"/>
          <w:lang w:val="zh-CN"/>
        </w:rPr>
        <w:sectPr>
          <w:headerReference r:id="rId7" w:type="first"/>
          <w:headerReference r:id="rId5" w:type="default"/>
          <w:footerReference r:id="rId8" w:type="default"/>
          <w:headerReference r:id="rId6" w:type="even"/>
          <w:footerReference r:id="rId9" w:type="even"/>
          <w:pgSz w:w="11905" w:h="16838"/>
          <w:pgMar w:top="1423" w:right="1446" w:bottom="1463" w:left="1446" w:header="0" w:footer="952" w:gutter="0"/>
          <w:pgNumType w:start="1"/>
          <w:cols w:space="0" w:num="1"/>
          <w:docGrid w:linePitch="285" w:charSpace="0"/>
        </w:sectPr>
      </w:pPr>
    </w:p>
    <w:p w14:paraId="3ECFFFB1">
      <w:pPr>
        <w:jc w:val="center"/>
        <w:rPr>
          <w:rFonts w:ascii="宋体" w:hAnsi="宋体"/>
          <w:color w:val="auto"/>
          <w:highlight w:val="none"/>
        </w:rPr>
      </w:pPr>
    </w:p>
    <w:p w14:paraId="03B4DDA2">
      <w:pPr>
        <w:pStyle w:val="105"/>
        <w:jc w:val="center"/>
        <w:rPr>
          <w:rFonts w:ascii="宋体" w:hAnsi="宋体"/>
          <w:bCs/>
          <w:color w:val="auto"/>
          <w:sz w:val="36"/>
          <w:szCs w:val="36"/>
          <w:highlight w:val="none"/>
        </w:rPr>
      </w:pPr>
      <w:bookmarkStart w:id="0" w:name="_Toc1184"/>
      <w:bookmarkStart w:id="1" w:name="_Toc20130"/>
      <w:bookmarkStart w:id="2" w:name="_Toc152042287"/>
      <w:bookmarkStart w:id="3" w:name="_Toc152045511"/>
      <w:bookmarkStart w:id="4" w:name="_Toc144974479"/>
      <w:r>
        <w:rPr>
          <w:rFonts w:ascii="宋体" w:hAnsi="宋体"/>
          <w:bCs/>
          <w:color w:val="auto"/>
          <w:sz w:val="36"/>
          <w:szCs w:val="36"/>
          <w:highlight w:val="none"/>
          <w:lang w:val="zh-CN"/>
        </w:rPr>
        <w:t>目</w:t>
      </w:r>
      <w:r>
        <w:rPr>
          <w:rFonts w:hint="eastAsia" w:ascii="宋体" w:hAnsi="宋体"/>
          <w:bCs/>
          <w:color w:val="auto"/>
          <w:sz w:val="36"/>
          <w:szCs w:val="36"/>
          <w:highlight w:val="none"/>
        </w:rPr>
        <w:t xml:space="preserve">  </w:t>
      </w:r>
      <w:r>
        <w:rPr>
          <w:rFonts w:ascii="宋体" w:hAnsi="宋体"/>
          <w:bCs/>
          <w:color w:val="auto"/>
          <w:sz w:val="36"/>
          <w:szCs w:val="36"/>
          <w:highlight w:val="none"/>
          <w:lang w:val="zh-CN"/>
        </w:rPr>
        <w:t>录</w:t>
      </w:r>
      <w:bookmarkEnd w:id="0"/>
      <w:bookmarkEnd w:id="1"/>
    </w:p>
    <w:p w14:paraId="24A49565">
      <w:pPr>
        <w:pStyle w:val="28"/>
        <w:tabs>
          <w:tab w:val="right" w:leader="dot" w:pos="8630"/>
        </w:tabs>
        <w:jc w:val="center"/>
        <w:rPr>
          <w:rFonts w:ascii="宋体" w:hAnsi="宋体"/>
          <w:color w:val="auto"/>
          <w:highlight w:val="none"/>
        </w:rPr>
      </w:pPr>
    </w:p>
    <w:p w14:paraId="35999527">
      <w:pPr>
        <w:pStyle w:val="28"/>
        <w:tabs>
          <w:tab w:val="right" w:leader="dot" w:pos="9404"/>
        </w:tabs>
        <w:rPr>
          <w:rFonts w:ascii="宋体" w:hAnsi="宋体" w:cs="宋体"/>
          <w:color w:val="auto"/>
          <w:sz w:val="28"/>
          <w:szCs w:val="28"/>
          <w:highlight w:val="none"/>
        </w:rPr>
      </w:pPr>
      <w:r>
        <w:rPr>
          <w:rFonts w:ascii="宋体" w:hAnsi="宋体"/>
          <w:color w:val="auto"/>
          <w:sz w:val="24"/>
          <w:szCs w:val="24"/>
          <w:highlight w:val="none"/>
        </w:rPr>
        <w:fldChar w:fldCharType="begin"/>
      </w:r>
      <w:r>
        <w:rPr>
          <w:rFonts w:ascii="宋体" w:hAnsi="宋体"/>
          <w:color w:val="auto"/>
          <w:sz w:val="24"/>
          <w:szCs w:val="24"/>
          <w:highlight w:val="none"/>
        </w:rPr>
        <w:instrText xml:space="preserve">TOC \o "1-3" \h \u </w:instrText>
      </w:r>
      <w:r>
        <w:rPr>
          <w:rFonts w:ascii="宋体" w:hAnsi="宋体"/>
          <w:color w:val="auto"/>
          <w:sz w:val="24"/>
          <w:szCs w:val="24"/>
          <w:highlight w:val="none"/>
        </w:rPr>
        <w:fldChar w:fldCharType="separate"/>
      </w:r>
      <w:r>
        <w:rPr>
          <w:color w:val="auto"/>
          <w:highlight w:val="none"/>
        </w:rPr>
        <w:fldChar w:fldCharType="begin"/>
      </w:r>
      <w:r>
        <w:rPr>
          <w:color w:val="auto"/>
          <w:highlight w:val="none"/>
        </w:rPr>
        <w:instrText xml:space="preserve"> HYPERLINK \l "_Toc29478" </w:instrText>
      </w:r>
      <w:r>
        <w:rPr>
          <w:color w:val="auto"/>
          <w:highlight w:val="none"/>
        </w:rPr>
        <w:fldChar w:fldCharType="separate"/>
      </w:r>
      <w:r>
        <w:rPr>
          <w:rFonts w:hint="eastAsia" w:ascii="宋体" w:hAnsi="宋体" w:cs="宋体"/>
          <w:color w:val="auto"/>
          <w:sz w:val="28"/>
          <w:szCs w:val="28"/>
          <w:highlight w:val="none"/>
        </w:rPr>
        <w:t>第一章 “揭榜挂帅”榜单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_Toc29478 \h </w:instrText>
      </w:r>
      <w:r>
        <w:rPr>
          <w:rFonts w:hint="eastAsia" w:ascii="宋体" w:hAnsi="宋体" w:cs="宋体"/>
          <w:color w:val="auto"/>
          <w:sz w:val="28"/>
          <w:szCs w:val="28"/>
          <w:highlight w:val="none"/>
        </w:rPr>
        <w:fldChar w:fldCharType="separate"/>
      </w:r>
      <w:r>
        <w:rPr>
          <w:rFonts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9182634">
      <w:pPr>
        <w:pStyle w:val="28"/>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"_Toc32752" </w:instrText>
      </w:r>
      <w:r>
        <w:rPr>
          <w:color w:val="auto"/>
          <w:highlight w:val="none"/>
        </w:rPr>
        <w:fldChar w:fldCharType="separate"/>
      </w:r>
      <w:r>
        <w:rPr>
          <w:rFonts w:hint="eastAsia" w:ascii="宋体" w:hAnsi="宋体" w:cs="宋体"/>
          <w:bCs/>
          <w:color w:val="auto"/>
          <w:sz w:val="28"/>
          <w:szCs w:val="28"/>
          <w:highlight w:val="none"/>
        </w:rPr>
        <w:t>第二章 揭榜人须知</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_Toc32752 \h </w:instrText>
      </w:r>
      <w:r>
        <w:rPr>
          <w:rFonts w:hint="eastAsia" w:ascii="宋体" w:hAnsi="宋体" w:cs="宋体"/>
          <w:color w:val="auto"/>
          <w:sz w:val="28"/>
          <w:szCs w:val="28"/>
          <w:highlight w:val="none"/>
        </w:rPr>
        <w:fldChar w:fldCharType="separate"/>
      </w:r>
      <w:r>
        <w:rPr>
          <w:rFonts w:ascii="宋体" w:hAnsi="宋体" w:cs="宋体"/>
          <w:color w:val="auto"/>
          <w:sz w:val="28"/>
          <w:szCs w:val="28"/>
          <w:highlight w:val="none"/>
        </w:rPr>
        <w:t>6</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C8523A2">
      <w:pPr>
        <w:pStyle w:val="28"/>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"_Toc17280" </w:instrText>
      </w:r>
      <w:r>
        <w:rPr>
          <w:color w:val="auto"/>
          <w:highlight w:val="none"/>
        </w:rPr>
        <w:fldChar w:fldCharType="separate"/>
      </w:r>
      <w:r>
        <w:rPr>
          <w:rFonts w:hint="eastAsia" w:ascii="宋体" w:hAnsi="宋体" w:cs="宋体"/>
          <w:color w:val="auto"/>
          <w:sz w:val="28"/>
          <w:szCs w:val="28"/>
          <w:highlight w:val="none"/>
        </w:rPr>
        <w:t>第三章 评审办法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_Toc17280 \h </w:instrText>
      </w:r>
      <w:r>
        <w:rPr>
          <w:rFonts w:hint="eastAsia" w:ascii="宋体" w:hAnsi="宋体" w:cs="宋体"/>
          <w:color w:val="auto"/>
          <w:sz w:val="28"/>
          <w:szCs w:val="28"/>
          <w:highlight w:val="none"/>
        </w:rPr>
        <w:fldChar w:fldCharType="separate"/>
      </w:r>
      <w:r>
        <w:rPr>
          <w:rFonts w:ascii="宋体" w:hAnsi="宋体" w:cs="宋体"/>
          <w:color w:val="auto"/>
          <w:sz w:val="28"/>
          <w:szCs w:val="28"/>
          <w:highlight w:val="none"/>
        </w:rPr>
        <w:t>9</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3EF66F48">
      <w:pPr>
        <w:pStyle w:val="28"/>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"_Toc21426" </w:instrText>
      </w:r>
      <w:r>
        <w:rPr>
          <w:color w:val="auto"/>
          <w:highlight w:val="none"/>
        </w:rPr>
        <w:fldChar w:fldCharType="separate"/>
      </w:r>
      <w:r>
        <w:rPr>
          <w:rFonts w:hint="eastAsia" w:ascii="宋体" w:hAnsi="宋体" w:cs="宋体"/>
          <w:color w:val="auto"/>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_Toc21426 \h </w:instrText>
      </w:r>
      <w:r>
        <w:rPr>
          <w:rFonts w:hint="eastAsia" w:ascii="宋体" w:hAnsi="宋体" w:cs="宋体"/>
          <w:color w:val="auto"/>
          <w:sz w:val="28"/>
          <w:szCs w:val="28"/>
          <w:highlight w:val="none"/>
        </w:rPr>
        <w:fldChar w:fldCharType="separate"/>
      </w:r>
      <w:r>
        <w:rPr>
          <w:rFonts w:ascii="宋体" w:hAnsi="宋体" w:cs="宋体"/>
          <w:color w:val="auto"/>
          <w:sz w:val="28"/>
          <w:szCs w:val="28"/>
          <w:highlight w:val="none"/>
        </w:rPr>
        <w:t>14</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04C7E343">
      <w:pPr>
        <w:pStyle w:val="28"/>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"_Toc13592" </w:instrText>
      </w:r>
      <w:r>
        <w:rPr>
          <w:color w:val="auto"/>
          <w:highlight w:val="none"/>
        </w:rPr>
        <w:fldChar w:fldCharType="separate"/>
      </w:r>
      <w:r>
        <w:rPr>
          <w:rFonts w:hint="eastAsia" w:ascii="宋体" w:hAnsi="宋体" w:cs="宋体"/>
          <w:color w:val="auto"/>
          <w:sz w:val="28"/>
          <w:szCs w:val="28"/>
          <w:highlight w:val="none"/>
        </w:rPr>
        <w:t>第五章 用户单位需求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_Toc13592 \h </w:instrText>
      </w:r>
      <w:r>
        <w:rPr>
          <w:rFonts w:hint="eastAsia" w:ascii="宋体" w:hAnsi="宋体" w:cs="宋体"/>
          <w:color w:val="auto"/>
          <w:sz w:val="28"/>
          <w:szCs w:val="28"/>
          <w:highlight w:val="none"/>
        </w:rPr>
        <w:fldChar w:fldCharType="separate"/>
      </w:r>
      <w:r>
        <w:rPr>
          <w:rFonts w:ascii="宋体" w:hAnsi="宋体" w:cs="宋体"/>
          <w:color w:val="auto"/>
          <w:sz w:val="28"/>
          <w:szCs w:val="28"/>
          <w:highlight w:val="none"/>
        </w:rPr>
        <w:t>15</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6A26BDDC">
      <w:pPr>
        <w:pStyle w:val="28"/>
        <w:tabs>
          <w:tab w:val="right" w:leader="dot" w:pos="9404"/>
        </w:tabs>
        <w:rPr>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hint="eastAsia" w:ascii="宋体" w:hAnsi="宋体" w:cs="宋体"/>
          <w:color w:val="auto"/>
          <w:sz w:val="28"/>
          <w:szCs w:val="28"/>
          <w:highlight w:val="none"/>
        </w:rPr>
        <w:t>第六章 项目申报书格式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_Toc21303 \h </w:instrText>
      </w:r>
      <w:r>
        <w:rPr>
          <w:rFonts w:hint="eastAsia" w:ascii="宋体" w:hAnsi="宋体" w:cs="宋体"/>
          <w:color w:val="auto"/>
          <w:sz w:val="28"/>
          <w:szCs w:val="28"/>
          <w:highlight w:val="none"/>
        </w:rPr>
        <w:fldChar w:fldCharType="separate"/>
      </w:r>
      <w:r>
        <w:rPr>
          <w:rFonts w:ascii="宋体" w:hAnsi="宋体" w:cs="宋体"/>
          <w:color w:val="auto"/>
          <w:sz w:val="28"/>
          <w:szCs w:val="28"/>
          <w:highlight w:val="none"/>
        </w:rPr>
        <w:t>23</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F4044F3">
      <w:pPr>
        <w:pStyle w:val="33"/>
        <w:tabs>
          <w:tab w:val="right" w:leader="dot" w:pos="9404"/>
        </w:tabs>
        <w:ind w:left="420"/>
        <w:rPr>
          <w:color w:val="auto"/>
          <w:highlight w:val="none"/>
        </w:rPr>
      </w:pPr>
    </w:p>
    <w:p w14:paraId="2BD4A9D9">
      <w:pPr>
        <w:spacing w:line="720" w:lineRule="auto"/>
        <w:rPr>
          <w:rFonts w:ascii="宋体" w:hAnsi="宋体"/>
          <w:color w:val="auto"/>
          <w:szCs w:val="21"/>
          <w:highlight w:val="none"/>
        </w:rPr>
      </w:pPr>
      <w:r>
        <w:rPr>
          <w:rFonts w:ascii="宋体" w:hAnsi="宋体"/>
          <w:color w:val="auto"/>
          <w:sz w:val="24"/>
          <w:szCs w:val="24"/>
          <w:highlight w:val="none"/>
        </w:rPr>
        <w:fldChar w:fldCharType="end"/>
      </w:r>
    </w:p>
    <w:p w14:paraId="3C089D62">
      <w:pPr>
        <w:rPr>
          <w:rFonts w:ascii="宋体" w:hAnsi="宋体"/>
          <w:color w:val="auto"/>
          <w:highlight w:val="none"/>
        </w:rPr>
        <w:sectPr>
          <w:footerReference r:id="rId10" w:type="default"/>
          <w:type w:val="nextColumn"/>
          <w:pgSz w:w="11905" w:h="16838"/>
          <w:pgMar w:top="1423" w:right="1446" w:bottom="1463" w:left="1446" w:header="0" w:footer="952" w:gutter="0"/>
          <w:pgNumType w:start="1"/>
          <w:cols w:space="0" w:num="1"/>
          <w:docGrid w:linePitch="285" w:charSpace="0"/>
        </w:sectPr>
      </w:pPr>
    </w:p>
    <w:p w14:paraId="37A8944C">
      <w:pPr>
        <w:pStyle w:val="2"/>
        <w:spacing w:before="0" w:after="0" w:line="500" w:lineRule="exact"/>
        <w:jc w:val="center"/>
        <w:rPr>
          <w:rFonts w:ascii="宋体" w:hAnsi="宋体"/>
          <w:color w:val="auto"/>
          <w:sz w:val="32"/>
          <w:szCs w:val="32"/>
          <w:highlight w:val="none"/>
        </w:rPr>
      </w:pPr>
      <w:bookmarkStart w:id="5" w:name="_Toc10093"/>
      <w:bookmarkStart w:id="6" w:name="_Toc29478"/>
      <w:bookmarkStart w:id="7" w:name="_Toc2189"/>
      <w:r>
        <w:rPr>
          <w:rFonts w:ascii="宋体" w:hAnsi="宋体"/>
          <w:color w:val="auto"/>
          <w:sz w:val="32"/>
          <w:szCs w:val="32"/>
          <w:highlight w:val="none"/>
        </w:rPr>
        <w:t>第一章</w:t>
      </w:r>
      <w:bookmarkEnd w:id="5"/>
      <w:r>
        <w:rPr>
          <w:rFonts w:hint="eastAsia" w:ascii="宋体" w:hAnsi="宋体"/>
          <w:color w:val="auto"/>
          <w:sz w:val="32"/>
          <w:szCs w:val="32"/>
          <w:highlight w:val="none"/>
        </w:rPr>
        <w:t>“揭榜挂帅”榜单</w:t>
      </w:r>
      <w:bookmarkEnd w:id="6"/>
      <w:bookmarkEnd w:id="7"/>
    </w:p>
    <w:p w14:paraId="4E37D08E">
      <w:pPr>
        <w:rPr>
          <w:color w:val="auto"/>
          <w:highlight w:val="none"/>
        </w:rPr>
      </w:pPr>
    </w:p>
    <w:bookmarkEnd w:id="2"/>
    <w:bookmarkEnd w:id="3"/>
    <w:bookmarkEnd w:id="4"/>
    <w:p w14:paraId="2BED57F3">
      <w:pPr>
        <w:pStyle w:val="3"/>
        <w:snapToGrid w:val="0"/>
        <w:spacing w:before="0" w:after="0" w:line="360" w:lineRule="auto"/>
        <w:ind w:firstLine="482" w:firstLineChars="200"/>
        <w:rPr>
          <w:rFonts w:ascii="宋体" w:hAnsi="宋体" w:eastAsia="宋体"/>
          <w:color w:val="auto"/>
          <w:sz w:val="24"/>
          <w:szCs w:val="24"/>
          <w:highlight w:val="none"/>
        </w:rPr>
      </w:pPr>
      <w:bookmarkStart w:id="8" w:name="_Toc29832"/>
      <w:bookmarkStart w:id="9" w:name="_Toc26864"/>
      <w:bookmarkStart w:id="10" w:name="_Toc17762"/>
      <w:bookmarkStart w:id="11" w:name="_Toc21281"/>
      <w:bookmarkStart w:id="12" w:name="_Toc492300547"/>
      <w:r>
        <w:rPr>
          <w:rFonts w:hint="eastAsia" w:ascii="宋体" w:hAnsi="宋体" w:eastAsia="宋体"/>
          <w:color w:val="auto"/>
          <w:sz w:val="24"/>
          <w:szCs w:val="24"/>
          <w:highlight w:val="none"/>
        </w:rPr>
        <w:t>一.项目基本情况</w:t>
      </w:r>
      <w:bookmarkEnd w:id="8"/>
      <w:bookmarkEnd w:id="9"/>
    </w:p>
    <w:bookmarkEnd w:id="10"/>
    <w:bookmarkEnd w:id="11"/>
    <w:bookmarkEnd w:id="12"/>
    <w:p w14:paraId="62B0A2E0">
      <w:pPr>
        <w:pStyle w:val="15"/>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本科技创新项目</w:t>
      </w:r>
      <w:r>
        <w:rPr>
          <w:rFonts w:hint="eastAsia" w:ascii="宋体" w:hAnsi="宋体" w:cs="宋体"/>
          <w:color w:val="auto"/>
          <w:sz w:val="24"/>
          <w:szCs w:val="24"/>
          <w:highlight w:val="none"/>
          <w:u w:val="single"/>
          <w:lang w:eastAsia="zh-CN"/>
        </w:rPr>
        <w:t>高速企业科技创新项目研发投入产出评价体系研究与数字化应用（二次）</w:t>
      </w:r>
      <w:r>
        <w:rPr>
          <w:rFonts w:hint="eastAsia" w:ascii="宋体" w:hAnsi="宋体" w:cs="宋体"/>
          <w:color w:val="auto"/>
          <w:sz w:val="24"/>
          <w:szCs w:val="24"/>
          <w:highlight w:val="none"/>
          <w:u w:val="single"/>
        </w:rPr>
        <w:t>，河北高速集团有限公司</w:t>
      </w:r>
      <w:r>
        <w:rPr>
          <w:rFonts w:hint="eastAsia" w:ascii="宋体" w:hAnsi="宋体" w:cs="宋体"/>
          <w:color w:val="auto"/>
          <w:sz w:val="24"/>
          <w:szCs w:val="24"/>
          <w:highlight w:val="none"/>
        </w:rPr>
        <w:t>以《</w:t>
      </w:r>
      <w:r>
        <w:rPr>
          <w:rFonts w:hint="eastAsia" w:ascii="宋体" w:hAnsi="宋体" w:cs="宋体"/>
          <w:color w:val="auto"/>
          <w:sz w:val="24"/>
          <w:szCs w:val="24"/>
          <w:highlight w:val="none"/>
          <w:u w:val="single"/>
        </w:rPr>
        <w:t>关于“</w:t>
      </w:r>
      <w:r>
        <w:rPr>
          <w:rFonts w:hint="eastAsia" w:ascii="宋体" w:hAnsi="宋体" w:cs="宋体"/>
          <w:color w:val="auto"/>
          <w:sz w:val="24"/>
          <w:szCs w:val="24"/>
          <w:highlight w:val="none"/>
          <w:u w:val="single"/>
          <w:lang w:eastAsia="zh-CN"/>
        </w:rPr>
        <w:t>高速企业科技创新项目研发投入产出评价体系研究与数字化应用</w:t>
      </w:r>
      <w:r>
        <w:rPr>
          <w:rFonts w:hint="eastAsia" w:ascii="宋体" w:hAnsi="宋体" w:cs="宋体"/>
          <w:color w:val="auto"/>
          <w:sz w:val="24"/>
          <w:szCs w:val="24"/>
          <w:highlight w:val="none"/>
          <w:u w:val="single"/>
        </w:rPr>
        <w:t>”科技创新项目的批复》(冀高创〔2025〕627号)</w:t>
      </w:r>
      <w:r>
        <w:rPr>
          <w:rFonts w:hint="eastAsia" w:ascii="宋体" w:hAnsi="宋体" w:cs="宋体"/>
          <w:color w:val="auto"/>
          <w:sz w:val="24"/>
          <w:szCs w:val="24"/>
          <w:highlight w:val="none"/>
        </w:rPr>
        <w:t>批准实施。用户单位为</w:t>
      </w:r>
      <w:r>
        <w:rPr>
          <w:rFonts w:hint="eastAsia" w:ascii="宋体" w:hAnsi="宋体" w:cs="宋体"/>
          <w:color w:val="auto"/>
          <w:sz w:val="24"/>
          <w:szCs w:val="24"/>
          <w:highlight w:val="none"/>
          <w:u w:val="single"/>
        </w:rPr>
        <w:t xml:space="preserve"> 河北省高速公路数字化技术与装备重点实验室</w:t>
      </w:r>
      <w:r>
        <w:rPr>
          <w:rFonts w:hint="eastAsia" w:ascii="宋体" w:hAnsi="宋体" w:cs="宋体"/>
          <w:color w:val="auto"/>
          <w:sz w:val="24"/>
          <w:szCs w:val="24"/>
          <w:highlight w:val="none"/>
        </w:rPr>
        <w:t>，研发经费已落实。本项目分为自主研发部分和委外研发部分，本次揭榜挂帅为委外部分。</w:t>
      </w:r>
    </w:p>
    <w:p w14:paraId="7D626038">
      <w:pPr>
        <w:widowControl/>
        <w:ind w:firstLine="482" w:firstLineChars="200"/>
        <w:jc w:val="left"/>
        <w:outlineLvl w:val="2"/>
        <w:rPr>
          <w:rFonts w:asciiTheme="majorEastAsia" w:hAnsiTheme="majorEastAsia" w:eastAsiaTheme="majorEastAsia" w:cstheme="majorEastAsia"/>
          <w:b/>
          <w:bCs/>
          <w:color w:val="auto"/>
          <w:kern w:val="0"/>
          <w:sz w:val="24"/>
          <w:szCs w:val="24"/>
          <w:highlight w:val="none"/>
          <w:lang w:bidi="ar"/>
        </w:rPr>
      </w:pPr>
      <w:bookmarkStart w:id="13" w:name="_Toc20459"/>
      <w:r>
        <w:rPr>
          <w:rFonts w:hint="eastAsia" w:asciiTheme="majorEastAsia" w:hAnsiTheme="majorEastAsia" w:eastAsiaTheme="majorEastAsia" w:cstheme="majorEastAsia"/>
          <w:b/>
          <w:bCs/>
          <w:color w:val="auto"/>
          <w:kern w:val="0"/>
          <w:sz w:val="24"/>
          <w:szCs w:val="24"/>
          <w:highlight w:val="none"/>
          <w:lang w:bidi="ar"/>
        </w:rPr>
        <w:t>1.1 项目研究的主要目的</w:t>
      </w:r>
    </w:p>
    <w:p w14:paraId="7B51DCE9">
      <w:pPr>
        <w:pStyle w:val="134"/>
        <w:snapToGrid w:val="0"/>
        <w:spacing w:after="0"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客观、全面、系统评价高速公路运营企业科技创新项目研发投入产出绩效，强化科技创新项目立项、执行、结项的全周期管理效能，进一步明确科技创新活动的目标导向和效益导向原则，系统优化项目绩效评估的内容、方法和手段，构建集团公司科技创新项目投入产出评价体系。</w:t>
      </w:r>
    </w:p>
    <w:p w14:paraId="5152F268">
      <w:pPr>
        <w:widowControl/>
        <w:ind w:firstLine="482" w:firstLineChars="200"/>
        <w:jc w:val="left"/>
        <w:outlineLvl w:val="2"/>
        <w:rPr>
          <w:rFonts w:asciiTheme="majorEastAsia" w:hAnsiTheme="majorEastAsia" w:eastAsiaTheme="majorEastAsia" w:cstheme="majorEastAsia"/>
          <w:b/>
          <w:bCs/>
          <w:color w:val="auto"/>
          <w:kern w:val="0"/>
          <w:sz w:val="24"/>
          <w:szCs w:val="24"/>
          <w:highlight w:val="none"/>
          <w:lang w:bidi="ar"/>
        </w:rPr>
      </w:pPr>
      <w:r>
        <w:rPr>
          <w:rFonts w:hint="eastAsia" w:asciiTheme="majorEastAsia" w:hAnsiTheme="majorEastAsia" w:eastAsiaTheme="majorEastAsia" w:cstheme="majorEastAsia"/>
          <w:b/>
          <w:bCs/>
          <w:color w:val="auto"/>
          <w:kern w:val="0"/>
          <w:sz w:val="24"/>
          <w:szCs w:val="24"/>
          <w:highlight w:val="none"/>
          <w:lang w:bidi="ar"/>
        </w:rPr>
        <w:t>1.2 主要研究内容</w:t>
      </w:r>
    </w:p>
    <w:p w14:paraId="42021D37">
      <w:pPr>
        <w:tabs>
          <w:tab w:val="left" w:pos="1283"/>
          <w:tab w:val="left" w:pos="1922"/>
        </w:tabs>
        <w:autoSpaceDE w:val="0"/>
        <w:autoSpaceDN w:val="0"/>
        <w:snapToGrid w:val="0"/>
        <w:spacing w:after="0" w:line="360" w:lineRule="auto"/>
        <w:ind w:firstLine="480" w:firstLineChars="200"/>
        <w:jc w:val="left"/>
        <w:outlineLvl w:val="2"/>
        <w:rPr>
          <w:rFonts w:ascii="宋体" w:hAnsi="宋体" w:cs="宋体"/>
          <w:color w:val="auto"/>
          <w:sz w:val="24"/>
          <w:szCs w:val="24"/>
          <w:highlight w:val="none"/>
        </w:rPr>
      </w:pPr>
      <w:r>
        <w:rPr>
          <w:rFonts w:hint="eastAsia" w:ascii="宋体" w:hAnsi="宋体" w:cs="宋体"/>
          <w:color w:val="auto"/>
          <w:sz w:val="24"/>
          <w:szCs w:val="24"/>
          <w:highlight w:val="none"/>
        </w:rPr>
        <w:t>以提升创新水平和成果转化为导向，以构建投入产出评价体系为主线，对高速公路运营企业科技创新活动分类型、分阶段进行研究：</w:t>
      </w:r>
    </w:p>
    <w:p w14:paraId="4DD1CFFD">
      <w:pPr>
        <w:tabs>
          <w:tab w:val="left" w:pos="1283"/>
          <w:tab w:val="left" w:pos="1922"/>
        </w:tabs>
        <w:autoSpaceDE w:val="0"/>
        <w:autoSpaceDN w:val="0"/>
        <w:snapToGrid w:val="0"/>
        <w:spacing w:after="0" w:line="360" w:lineRule="auto"/>
        <w:ind w:firstLine="480" w:firstLineChars="200"/>
        <w:jc w:val="left"/>
        <w:outlineLvl w:val="2"/>
        <w:rPr>
          <w:rFonts w:ascii="宋体" w:hAnsi="宋体" w:cs="宋体"/>
          <w:color w:val="auto"/>
          <w:sz w:val="24"/>
          <w:szCs w:val="24"/>
          <w:highlight w:val="none"/>
        </w:rPr>
      </w:pPr>
      <w:r>
        <w:rPr>
          <w:rFonts w:hint="eastAsia" w:ascii="宋体" w:hAnsi="宋体" w:cs="宋体"/>
          <w:color w:val="auto"/>
          <w:sz w:val="24"/>
          <w:szCs w:val="24"/>
          <w:highlight w:val="none"/>
        </w:rPr>
        <w:t>一是研发立项阶段项目投入产出评价方法。构建高速企业“五维一体”科技创新项目立项评审内容、通用评审指标和特色评审指标及指标权重（分值），设定标准模态，对新立项项目是否满足类型要求、水平要求和高阶性要求（相对于历史已有项目或成果的进步性）做对比，为是否支持立项及投入合理性提供依据；</w:t>
      </w:r>
    </w:p>
    <w:p w14:paraId="60F2FB33">
      <w:pPr>
        <w:tabs>
          <w:tab w:val="left" w:pos="1283"/>
          <w:tab w:val="left" w:pos="1922"/>
        </w:tabs>
        <w:autoSpaceDE w:val="0"/>
        <w:autoSpaceDN w:val="0"/>
        <w:snapToGrid w:val="0"/>
        <w:spacing w:after="0" w:line="360" w:lineRule="auto"/>
        <w:ind w:firstLine="480" w:firstLineChars="200"/>
        <w:jc w:val="left"/>
        <w:outlineLvl w:val="2"/>
        <w:rPr>
          <w:rFonts w:ascii="宋体" w:hAnsi="宋体" w:cs="宋体"/>
          <w:color w:val="auto"/>
          <w:sz w:val="24"/>
          <w:szCs w:val="24"/>
          <w:highlight w:val="none"/>
        </w:rPr>
      </w:pPr>
      <w:r>
        <w:rPr>
          <w:rFonts w:hint="eastAsia" w:ascii="宋体" w:hAnsi="宋体" w:cs="宋体"/>
          <w:color w:val="auto"/>
          <w:sz w:val="24"/>
          <w:szCs w:val="24"/>
          <w:highlight w:val="none"/>
        </w:rPr>
        <w:t>二是研发执行阶段项目投入产出评价方法。研究项目执行过程中投入产出跟踪评价方法，如不及预期确需变更的，将根据变更申请，在新的时间节点，再次自动执行立项评审程序，如总体结构、水平或成效得到优化或提升，通过变更申请，否则提出拒绝变更申请的建议；</w:t>
      </w:r>
    </w:p>
    <w:p w14:paraId="3D9B9330">
      <w:pPr>
        <w:tabs>
          <w:tab w:val="left" w:pos="1283"/>
          <w:tab w:val="left" w:pos="1922"/>
        </w:tabs>
        <w:autoSpaceDE w:val="0"/>
        <w:autoSpaceDN w:val="0"/>
        <w:snapToGrid w:val="0"/>
        <w:spacing w:after="0" w:line="360" w:lineRule="auto"/>
        <w:ind w:firstLine="480" w:firstLineChars="200"/>
        <w:jc w:val="left"/>
        <w:outlineLvl w:val="2"/>
        <w:rPr>
          <w:rFonts w:ascii="宋体" w:hAnsi="宋体" w:cs="宋体"/>
          <w:color w:val="auto"/>
          <w:sz w:val="24"/>
          <w:szCs w:val="24"/>
          <w:highlight w:val="none"/>
        </w:rPr>
      </w:pPr>
      <w:r>
        <w:rPr>
          <w:rFonts w:hint="eastAsia" w:ascii="宋体" w:hAnsi="宋体" w:cs="宋体"/>
          <w:color w:val="auto"/>
          <w:sz w:val="24"/>
          <w:szCs w:val="24"/>
          <w:highlight w:val="none"/>
        </w:rPr>
        <w:t>三是研发结题验收阶段项目投入产出评价方法。在成果指标、成果权重（分值）两个“字典”的基础上，主要做三个工作：一是逐一对比“五元价值”是否达到预期；二是结合项目类型判断，成果取得是否与项目类型一致；三是对项目执行情况或取得成果的水平判断（优良中合格等）；</w:t>
      </w:r>
    </w:p>
    <w:p w14:paraId="17FA58DC">
      <w:pPr>
        <w:tabs>
          <w:tab w:val="left" w:pos="1283"/>
          <w:tab w:val="left" w:pos="1922"/>
        </w:tabs>
        <w:autoSpaceDE w:val="0"/>
        <w:autoSpaceDN w:val="0"/>
        <w:snapToGrid w:val="0"/>
        <w:spacing w:after="0" w:line="360" w:lineRule="auto"/>
        <w:ind w:firstLine="480" w:firstLineChars="200"/>
        <w:jc w:val="left"/>
        <w:outlineLvl w:val="2"/>
        <w:rPr>
          <w:rFonts w:ascii="宋体" w:hAnsi="宋体" w:cs="宋体"/>
          <w:color w:val="auto"/>
          <w:sz w:val="24"/>
          <w:szCs w:val="24"/>
          <w:highlight w:val="none"/>
        </w:rPr>
      </w:pPr>
      <w:r>
        <w:rPr>
          <w:rFonts w:hint="eastAsia" w:ascii="宋体" w:hAnsi="宋体" w:cs="宋体"/>
          <w:color w:val="auto"/>
          <w:sz w:val="24"/>
          <w:szCs w:val="24"/>
          <w:highlight w:val="none"/>
        </w:rPr>
        <w:t>四是研发项目后评估方法。研发项目验收后的创新成效后评估方法体系；</w:t>
      </w:r>
    </w:p>
    <w:p w14:paraId="6B9E3FC7">
      <w:pPr>
        <w:tabs>
          <w:tab w:val="left" w:pos="1283"/>
          <w:tab w:val="left" w:pos="1922"/>
        </w:tabs>
        <w:autoSpaceDE w:val="0"/>
        <w:autoSpaceDN w:val="0"/>
        <w:snapToGrid w:val="0"/>
        <w:spacing w:after="0" w:line="360" w:lineRule="auto"/>
        <w:ind w:firstLine="480" w:firstLineChars="200"/>
        <w:jc w:val="left"/>
        <w:outlineLvl w:val="2"/>
        <w:rPr>
          <w:rFonts w:ascii="宋体" w:hAnsi="宋体" w:cs="宋体"/>
          <w:color w:val="auto"/>
          <w:sz w:val="24"/>
          <w:szCs w:val="24"/>
          <w:highlight w:val="none"/>
        </w:rPr>
      </w:pPr>
      <w:r>
        <w:rPr>
          <w:rFonts w:hint="eastAsia" w:ascii="宋体" w:hAnsi="宋体" w:cs="宋体"/>
          <w:color w:val="auto"/>
          <w:sz w:val="24"/>
          <w:szCs w:val="24"/>
          <w:highlight w:val="none"/>
        </w:rPr>
        <w:t>五是研发数字化、智能化管理工具。基于上述理论和方法逻辑，研发基于查新点和已立项项目的科技创新项目智能评审模块、项目变更评估模块、项目验收评价模块，拓展现行科研项目管理系统的功能；</w:t>
      </w:r>
    </w:p>
    <w:p w14:paraId="5C370F4D">
      <w:pPr>
        <w:tabs>
          <w:tab w:val="left" w:pos="1283"/>
          <w:tab w:val="left" w:pos="1922"/>
        </w:tabs>
        <w:autoSpaceDE w:val="0"/>
        <w:autoSpaceDN w:val="0"/>
        <w:snapToGrid w:val="0"/>
        <w:spacing w:after="0" w:line="360" w:lineRule="auto"/>
        <w:ind w:firstLine="480" w:firstLineChars="200"/>
        <w:jc w:val="left"/>
        <w:outlineLvl w:val="2"/>
        <w:rPr>
          <w:rFonts w:ascii="宋体" w:hAnsi="宋体" w:cs="宋体"/>
          <w:color w:val="auto"/>
          <w:sz w:val="24"/>
          <w:szCs w:val="24"/>
          <w:highlight w:val="none"/>
        </w:rPr>
      </w:pPr>
      <w:r>
        <w:rPr>
          <w:rFonts w:hint="eastAsia" w:ascii="宋体" w:hAnsi="宋体" w:cs="宋体"/>
          <w:color w:val="auto"/>
          <w:sz w:val="24"/>
          <w:szCs w:val="24"/>
          <w:highlight w:val="none"/>
        </w:rPr>
        <w:t>六是研究高速企业科技创新项目管理体制机制优化方法。优化科技创新管理（考核）流程，强化企业创新主体地位，助力高速企业科技创新水平和成效的提升。</w:t>
      </w:r>
    </w:p>
    <w:bookmarkEnd w:id="13"/>
    <w:p w14:paraId="6E745598">
      <w:pPr>
        <w:tabs>
          <w:tab w:val="left" w:pos="1283"/>
          <w:tab w:val="left" w:pos="1922"/>
        </w:tabs>
        <w:autoSpaceDE w:val="0"/>
        <w:autoSpaceDN w:val="0"/>
        <w:snapToGrid w:val="0"/>
        <w:spacing w:after="0" w:line="360" w:lineRule="auto"/>
        <w:ind w:firstLine="482" w:firstLineChars="200"/>
        <w:outlineLvl w:val="2"/>
        <w:rPr>
          <w:rFonts w:ascii="宋体" w:hAnsi="宋体" w:cs="黑体"/>
          <w:b/>
          <w:bCs/>
          <w:color w:val="auto"/>
          <w:kern w:val="0"/>
          <w:sz w:val="24"/>
          <w:szCs w:val="24"/>
          <w:highlight w:val="none"/>
        </w:rPr>
      </w:pPr>
      <w:bookmarkStart w:id="14" w:name="_Toc11576"/>
      <w:r>
        <w:rPr>
          <w:rFonts w:hint="eastAsia" w:ascii="宋体" w:hAnsi="宋体" w:cs="黑体"/>
          <w:b/>
          <w:bCs/>
          <w:color w:val="auto"/>
          <w:kern w:val="0"/>
          <w:sz w:val="24"/>
          <w:szCs w:val="24"/>
          <w:highlight w:val="none"/>
        </w:rPr>
        <w:t>1.3 主要技术指标</w:t>
      </w:r>
      <w:r>
        <w:rPr>
          <w:rFonts w:hint="eastAsia" w:ascii="宋体" w:hAnsi="宋体" w:cs="宋体"/>
          <w:color w:val="auto"/>
          <w:kern w:val="0"/>
          <w:sz w:val="24"/>
          <w:szCs w:val="24"/>
          <w:highlight w:val="none"/>
        </w:rPr>
        <w:t>（如形成专利、论文、专著等数量、指标及其水平，可推广和复制的新技术、新产品、新材料等）</w:t>
      </w:r>
      <w:bookmarkEnd w:id="14"/>
    </w:p>
    <w:p w14:paraId="435D20A7">
      <w:pPr>
        <w:tabs>
          <w:tab w:val="left" w:pos="1283"/>
          <w:tab w:val="left" w:pos="1922"/>
        </w:tabs>
        <w:autoSpaceDE w:val="0"/>
        <w:autoSpaceDN w:val="0"/>
        <w:snapToGrid w:val="0"/>
        <w:spacing w:after="0" w:line="360" w:lineRule="auto"/>
        <w:ind w:firstLine="480" w:firstLineChars="200"/>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一是形成一套适合高速公路运营企业的科技创新项目投入产出评价方法，评价维度至少包含立项、执行、验收、后评估四个阶段。</w:t>
      </w:r>
    </w:p>
    <w:p w14:paraId="11AD930C">
      <w:pPr>
        <w:tabs>
          <w:tab w:val="left" w:pos="1283"/>
          <w:tab w:val="left" w:pos="1922"/>
        </w:tabs>
        <w:autoSpaceDE w:val="0"/>
        <w:autoSpaceDN w:val="0"/>
        <w:snapToGrid w:val="0"/>
        <w:spacing w:after="0" w:line="360" w:lineRule="auto"/>
        <w:ind w:firstLine="480" w:firstLineChars="200"/>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二是研发一套科技创新项目投入产出评价数字化工具，用于科技创新项目的智能评审，包括立项评审、变更评估、验收评价和结题后评估。</w:t>
      </w:r>
    </w:p>
    <w:p w14:paraId="72459B2B">
      <w:pPr>
        <w:tabs>
          <w:tab w:val="left" w:pos="1283"/>
          <w:tab w:val="left" w:pos="1922"/>
        </w:tabs>
        <w:autoSpaceDE w:val="0"/>
        <w:autoSpaceDN w:val="0"/>
        <w:snapToGrid w:val="0"/>
        <w:spacing w:after="0" w:line="360" w:lineRule="auto"/>
        <w:ind w:firstLine="480" w:firstLineChars="200"/>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三是发表核心期刊论文2篇。</w:t>
      </w:r>
    </w:p>
    <w:p w14:paraId="6B1D8D47">
      <w:pPr>
        <w:tabs>
          <w:tab w:val="left" w:pos="1283"/>
          <w:tab w:val="left" w:pos="1922"/>
        </w:tabs>
        <w:autoSpaceDE w:val="0"/>
        <w:autoSpaceDN w:val="0"/>
        <w:snapToGrid w:val="0"/>
        <w:spacing w:after="0" w:line="360" w:lineRule="auto"/>
        <w:ind w:firstLine="480" w:firstLineChars="200"/>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四是获得软件著作权1项、获得发明专利1项以上。</w:t>
      </w:r>
    </w:p>
    <w:p w14:paraId="0BC540A7">
      <w:pPr>
        <w:tabs>
          <w:tab w:val="left" w:pos="1283"/>
          <w:tab w:val="left" w:pos="1922"/>
        </w:tabs>
        <w:autoSpaceDE w:val="0"/>
        <w:autoSpaceDN w:val="0"/>
        <w:snapToGrid w:val="0"/>
        <w:spacing w:after="0" w:line="360" w:lineRule="auto"/>
        <w:ind w:firstLine="482" w:firstLineChars="200"/>
        <w:outlineLvl w:val="2"/>
        <w:rPr>
          <w:rFonts w:ascii="宋体" w:hAnsi="宋体" w:cs="黑体"/>
          <w:color w:val="auto"/>
          <w:kern w:val="0"/>
          <w:sz w:val="24"/>
          <w:szCs w:val="24"/>
          <w:highlight w:val="none"/>
        </w:rPr>
      </w:pPr>
      <w:bookmarkStart w:id="15" w:name="_Toc7702"/>
      <w:r>
        <w:rPr>
          <w:rFonts w:hint="eastAsia" w:ascii="宋体" w:hAnsi="宋体" w:cs="黑体"/>
          <w:b/>
          <w:bCs/>
          <w:color w:val="auto"/>
          <w:kern w:val="0"/>
          <w:sz w:val="24"/>
          <w:szCs w:val="24"/>
          <w:highlight w:val="none"/>
        </w:rPr>
        <w:t>1.4 主要经济指标</w:t>
      </w:r>
      <w:r>
        <w:rPr>
          <w:rFonts w:hint="eastAsia" w:ascii="宋体" w:hAnsi="宋体" w:cs="黑体"/>
          <w:color w:val="auto"/>
          <w:kern w:val="0"/>
          <w:sz w:val="24"/>
          <w:szCs w:val="24"/>
          <w:highlight w:val="none"/>
        </w:rPr>
        <w:t>（如技术及产品应用所形成的市场规模、社会经济效益、应重点阐述在集团内产生的经济效益）</w:t>
      </w:r>
      <w:bookmarkEnd w:id="15"/>
    </w:p>
    <w:p w14:paraId="6AD80881">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详见用户单位需求。</w:t>
      </w:r>
    </w:p>
    <w:p w14:paraId="29B15119">
      <w:pPr>
        <w:tabs>
          <w:tab w:val="left" w:pos="1283"/>
          <w:tab w:val="left" w:pos="1922"/>
        </w:tabs>
        <w:autoSpaceDE w:val="0"/>
        <w:autoSpaceDN w:val="0"/>
        <w:snapToGrid w:val="0"/>
        <w:spacing w:after="0" w:line="360" w:lineRule="auto"/>
        <w:ind w:firstLine="482" w:firstLineChars="200"/>
        <w:jc w:val="left"/>
        <w:outlineLvl w:val="2"/>
        <w:rPr>
          <w:rFonts w:ascii="宋体" w:hAnsi="宋体" w:cs="黑体"/>
          <w:b/>
          <w:bCs/>
          <w:color w:val="auto"/>
          <w:kern w:val="0"/>
          <w:sz w:val="24"/>
          <w:szCs w:val="24"/>
          <w:highlight w:val="none"/>
        </w:rPr>
      </w:pPr>
      <w:bookmarkStart w:id="16" w:name="_Toc3867"/>
      <w:r>
        <w:rPr>
          <w:rFonts w:hint="eastAsia" w:ascii="宋体" w:hAnsi="宋体" w:cs="黑体"/>
          <w:b/>
          <w:bCs/>
          <w:color w:val="auto"/>
          <w:kern w:val="0"/>
          <w:sz w:val="24"/>
          <w:szCs w:val="24"/>
          <w:highlight w:val="none"/>
        </w:rPr>
        <w:t xml:space="preserve">1.5 </w:t>
      </w:r>
      <w:bookmarkStart w:id="17" w:name="OLE_LINK2"/>
      <w:r>
        <w:rPr>
          <w:rFonts w:hint="eastAsia" w:ascii="宋体" w:hAnsi="宋体" w:cs="黑体"/>
          <w:b/>
          <w:bCs/>
          <w:color w:val="auto"/>
          <w:kern w:val="0"/>
          <w:sz w:val="24"/>
          <w:szCs w:val="24"/>
          <w:highlight w:val="none"/>
        </w:rPr>
        <w:t>项目研究进度里程碑目标要求</w:t>
      </w:r>
      <w:bookmarkEnd w:id="16"/>
      <w:bookmarkEnd w:id="17"/>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4250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055FC319">
            <w:pPr>
              <w:pStyle w:val="120"/>
              <w:snapToGrid w:val="0"/>
              <w:spacing w:after="0" w:line="240" w:lineRule="auto"/>
              <w:jc w:val="center"/>
              <w:rPr>
                <w:rFonts w:ascii="宋体" w:hAnsi="宋体" w:cs="宋体"/>
                <w:color w:val="auto"/>
                <w:szCs w:val="21"/>
                <w:highlight w:val="none"/>
              </w:rPr>
            </w:pPr>
            <w:bookmarkStart w:id="18" w:name="_Toc11551"/>
            <w:r>
              <w:rPr>
                <w:rFonts w:hint="eastAsia" w:ascii="宋体" w:hAnsi="宋体" w:cs="宋体"/>
                <w:color w:val="auto"/>
                <w:szCs w:val="21"/>
                <w:highlight w:val="none"/>
              </w:rPr>
              <w:t>起止时间</w:t>
            </w:r>
          </w:p>
        </w:tc>
        <w:tc>
          <w:tcPr>
            <w:tcW w:w="6351" w:type="dxa"/>
            <w:tcBorders>
              <w:top w:val="single" w:color="000000" w:sz="4" w:space="0"/>
              <w:left w:val="single" w:color="000000" w:sz="4" w:space="0"/>
              <w:bottom w:val="single" w:color="000000" w:sz="4" w:space="0"/>
              <w:right w:val="single" w:color="000000" w:sz="4" w:space="0"/>
            </w:tcBorders>
            <w:vAlign w:val="center"/>
          </w:tcPr>
          <w:p w14:paraId="75C0A68D">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主要工作内容</w:t>
            </w:r>
          </w:p>
        </w:tc>
      </w:tr>
      <w:tr w14:paraId="2E6EC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0A345379">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第1至5个月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363FF1BD">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完成科技创新项目投入产出绩效评价优化的总体框架。在此基础上，完成科技创新项目投入产出绩效评价优化的内容、方法、工具，形成有关项目研究内容和成果的纸质版报告。</w:t>
            </w:r>
          </w:p>
        </w:tc>
      </w:tr>
      <w:tr w14:paraId="251D5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5E844E86">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第6至8个月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585FA619">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完成科技创新项目投入产出绩效评价数字化工具1.0版开发；提交发明专利申请文件。</w:t>
            </w:r>
          </w:p>
        </w:tc>
      </w:tr>
      <w:tr w14:paraId="6DA7A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3EBDF98F">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第9至12个月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320357E5">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交付试用科技创新项目投入产出绩效评价数字化工具1.0版，并进行应用</w:t>
            </w:r>
            <w:r>
              <w:rPr>
                <w:rFonts w:ascii="宋体" w:hAnsi="宋体" w:cs="宋体"/>
                <w:color w:val="auto"/>
                <w:szCs w:val="21"/>
                <w:highlight w:val="none"/>
              </w:rPr>
              <w:t>调试</w:t>
            </w:r>
            <w:r>
              <w:rPr>
                <w:rFonts w:hint="eastAsia" w:ascii="宋体" w:hAnsi="宋体" w:cs="宋体"/>
                <w:color w:val="auto"/>
                <w:szCs w:val="21"/>
                <w:highlight w:val="none"/>
              </w:rPr>
              <w:t>；</w:t>
            </w:r>
            <w:r>
              <w:rPr>
                <w:rFonts w:ascii="宋体" w:hAnsi="宋体" w:cs="宋体"/>
                <w:color w:val="auto"/>
                <w:szCs w:val="21"/>
                <w:highlight w:val="none"/>
              </w:rPr>
              <w:t>提交软件著作权申请</w:t>
            </w:r>
            <w:r>
              <w:rPr>
                <w:rFonts w:hint="eastAsia" w:ascii="宋体" w:hAnsi="宋体" w:cs="宋体"/>
                <w:color w:val="auto"/>
                <w:szCs w:val="21"/>
                <w:highlight w:val="none"/>
              </w:rPr>
              <w:t>。</w:t>
            </w:r>
          </w:p>
        </w:tc>
      </w:tr>
      <w:tr w14:paraId="7F520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5513E0B0">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第13至2</w:t>
            </w:r>
            <w:r>
              <w:rPr>
                <w:rFonts w:ascii="宋体" w:hAnsi="宋体" w:cs="宋体"/>
                <w:color w:val="auto"/>
                <w:szCs w:val="21"/>
                <w:highlight w:val="none"/>
              </w:rPr>
              <w:t>0</w:t>
            </w:r>
            <w:r>
              <w:rPr>
                <w:rFonts w:hint="eastAsia" w:ascii="宋体" w:hAnsi="宋体" w:cs="宋体"/>
                <w:color w:val="auto"/>
                <w:szCs w:val="21"/>
                <w:highlight w:val="none"/>
              </w:rPr>
              <w:t>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36887413">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持续试用调试科技创新项目投入产出绩效评价数字化工作，形成2.0/3.0版等，并动态修改科技创新项目投入产出绩效评价优化的内容、方法，并修改相应的报告等。撰写投稿核心期刊论文。</w:t>
            </w:r>
          </w:p>
        </w:tc>
      </w:tr>
      <w:tr w14:paraId="1254A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71AFC79C">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第2</w:t>
            </w:r>
            <w:r>
              <w:rPr>
                <w:rFonts w:ascii="宋体" w:hAnsi="宋体" w:cs="宋体"/>
                <w:color w:val="auto"/>
                <w:szCs w:val="21"/>
                <w:highlight w:val="none"/>
              </w:rPr>
              <w:t>1</w:t>
            </w:r>
            <w:r>
              <w:rPr>
                <w:rFonts w:hint="eastAsia" w:ascii="宋体" w:hAnsi="宋体" w:cs="宋体"/>
                <w:color w:val="auto"/>
                <w:szCs w:val="21"/>
                <w:highlight w:val="none"/>
              </w:rPr>
              <w:t>至2</w:t>
            </w:r>
            <w:r>
              <w:rPr>
                <w:rFonts w:ascii="宋体" w:hAnsi="宋体" w:cs="宋体"/>
                <w:color w:val="auto"/>
                <w:szCs w:val="21"/>
                <w:highlight w:val="none"/>
              </w:rPr>
              <w:t>4</w:t>
            </w:r>
            <w:r>
              <w:rPr>
                <w:rFonts w:hint="eastAsia" w:ascii="宋体" w:hAnsi="宋体" w:cs="宋体"/>
                <w:color w:val="auto"/>
                <w:szCs w:val="21"/>
                <w:highlight w:val="none"/>
              </w:rPr>
              <w:t>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06E13977">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用户验收科技创新项目投入产出绩效评价数字化工具，并最终交付使用，并与现行系统开发商/供应商/维护商完成技术对接，进行数字化工具软件系统维护。维护周期1年。录用或发表核心期刊论文2篇，获得发明专利1项。</w:t>
            </w:r>
          </w:p>
        </w:tc>
      </w:tr>
    </w:tbl>
    <w:p w14:paraId="1026A8C6">
      <w:pPr>
        <w:tabs>
          <w:tab w:val="left" w:pos="1283"/>
          <w:tab w:val="left" w:pos="1922"/>
        </w:tabs>
        <w:autoSpaceDE w:val="0"/>
        <w:autoSpaceDN w:val="0"/>
        <w:snapToGrid w:val="0"/>
        <w:spacing w:after="0" w:line="360" w:lineRule="auto"/>
        <w:ind w:firstLine="482" w:firstLineChars="200"/>
        <w:jc w:val="left"/>
        <w:outlineLvl w:val="2"/>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1.6 验收标准</w:t>
      </w:r>
    </w:p>
    <w:p w14:paraId="0D5BD1A4">
      <w:pPr>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中期验收标准：</w:t>
      </w:r>
      <w:r>
        <w:rPr>
          <w:rFonts w:ascii="宋体" w:hAnsi="宋体" w:cs="宋体"/>
          <w:color w:val="auto"/>
          <w:sz w:val="24"/>
          <w:szCs w:val="24"/>
          <w:highlight w:val="none"/>
        </w:rPr>
        <w:t>完成科技创新项目投入产出评价优化的</w:t>
      </w:r>
      <w:r>
        <w:rPr>
          <w:rFonts w:hint="eastAsia" w:ascii="宋体" w:hAnsi="宋体" w:cs="宋体"/>
          <w:color w:val="auto"/>
          <w:sz w:val="24"/>
          <w:szCs w:val="24"/>
          <w:highlight w:val="none"/>
        </w:rPr>
        <w:t>内容体系和研究方法的编制。项目立项阶段，构建项目立项研究体系，撰写提交《项目立项指标体系构建及投入合理性评估指南》。项目执行阶段，构建项目执行管理机制构建，撰写并提交《项目变更影响评估模型与决策支持手册》。项目验收阶段，构建优化项目验收评价体系，撰写并提交《项目成果验收评价证据判准手册及投入产出分析专项报告》。项目后评估阶段，进行项目后评估，提出政策建议，撰写并提交《项目后评估考核方案》和进一步优化科技创新项目管理体系机制方面的建议。以上材料顺利通过用户单位组织的项目阶段性评审验收</w:t>
      </w:r>
      <w:r>
        <w:rPr>
          <w:rFonts w:ascii="宋体" w:hAnsi="宋体" w:cs="宋体"/>
          <w:color w:val="auto"/>
          <w:sz w:val="24"/>
          <w:szCs w:val="24"/>
          <w:highlight w:val="none"/>
        </w:rPr>
        <w:t>。</w:t>
      </w:r>
    </w:p>
    <w:p w14:paraId="1EA5DEB4">
      <w:pPr>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结题验收标准：完成各项技术经济指标，通过用户单位组织的项目验收，包括</w:t>
      </w:r>
      <w:r>
        <w:rPr>
          <w:rFonts w:ascii="宋体" w:hAnsi="宋体" w:cs="宋体"/>
          <w:color w:val="auto"/>
          <w:sz w:val="24"/>
          <w:szCs w:val="24"/>
          <w:highlight w:val="none"/>
        </w:rPr>
        <w:t>对项目进度、成果质量、资金使用等</w:t>
      </w:r>
      <w:r>
        <w:rPr>
          <w:rFonts w:hint="eastAsia" w:ascii="宋体" w:hAnsi="宋体" w:cs="宋体"/>
          <w:color w:val="auto"/>
          <w:sz w:val="24"/>
          <w:szCs w:val="24"/>
          <w:highlight w:val="none"/>
        </w:rPr>
        <w:t>的审查。</w:t>
      </w:r>
    </w:p>
    <w:p w14:paraId="6484B90F">
      <w:pPr>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成果验收标准：项目在立项、执行、验收和后评估阶段形成的评价体系通过专家评审，开发的数字化工具经用户验收后交付并顺利实现预期功能。软件著作和发明专利获得授权，发表或录用2篇核心期刊论文。</w:t>
      </w:r>
    </w:p>
    <w:p w14:paraId="77BF69C7">
      <w:pPr>
        <w:snapToGrid w:val="0"/>
        <w:spacing w:after="0" w:line="360" w:lineRule="auto"/>
        <w:outlineLvl w:val="1"/>
        <w:rPr>
          <w:rFonts w:ascii="宋体" w:hAnsi="宋体" w:cs="宋体"/>
          <w:b/>
          <w:bCs/>
          <w:color w:val="auto"/>
          <w:sz w:val="24"/>
          <w:szCs w:val="24"/>
          <w:highlight w:val="none"/>
        </w:rPr>
      </w:pPr>
      <w:r>
        <w:rPr>
          <w:rFonts w:hint="eastAsia" w:ascii="宋体" w:hAnsi="宋体" w:cs="宋体"/>
          <w:b/>
          <w:bCs/>
          <w:color w:val="auto"/>
          <w:sz w:val="24"/>
          <w:szCs w:val="24"/>
          <w:highlight w:val="none"/>
        </w:rPr>
        <w:t>二、揭榜要求及流程</w:t>
      </w:r>
      <w:bookmarkEnd w:id="18"/>
    </w:p>
    <w:p w14:paraId="079415C0">
      <w:pPr>
        <w:snapToGrid w:val="0"/>
        <w:spacing w:after="0" w:line="360" w:lineRule="auto"/>
        <w:outlineLvl w:val="2"/>
        <w:rPr>
          <w:rFonts w:ascii="宋体" w:hAnsi="宋体" w:cs="宋体"/>
          <w:color w:val="auto"/>
          <w:sz w:val="24"/>
          <w:szCs w:val="24"/>
          <w:highlight w:val="none"/>
        </w:rPr>
      </w:pPr>
      <w:bookmarkStart w:id="19" w:name="_Toc3076"/>
      <w:r>
        <w:rPr>
          <w:rFonts w:hint="eastAsia" w:ascii="宋体" w:hAnsi="宋体" w:cs="宋体"/>
          <w:color w:val="auto"/>
          <w:sz w:val="24"/>
          <w:szCs w:val="24"/>
          <w:highlight w:val="none"/>
        </w:rPr>
        <w:t>（一）揭榜要求</w:t>
      </w:r>
      <w:bookmarkEnd w:id="19"/>
    </w:p>
    <w:p w14:paraId="1F0CFBC5">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1、揭榜团队须为在中华人民共和国境内注册、具有独立法人资格的企事业单位。</w:t>
      </w:r>
    </w:p>
    <w:p w14:paraId="612F59F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2、近三年（2023年</w:t>
      </w:r>
      <w:r>
        <w:rPr>
          <w:rFonts w:hint="eastAsia" w:ascii="宋体" w:hAnsi="宋体" w:cs="宋体"/>
          <w:color w:val="auto"/>
          <w:sz w:val="24"/>
          <w:szCs w:val="24"/>
          <w:highlight w:val="none"/>
          <w:lang w:eastAsia="zh-CN"/>
        </w:rPr>
        <w:t>6月1日</w:t>
      </w:r>
      <w:r>
        <w:rPr>
          <w:rFonts w:hint="eastAsia" w:ascii="宋体" w:hAnsi="宋体" w:cs="宋体"/>
          <w:color w:val="auto"/>
          <w:sz w:val="24"/>
          <w:szCs w:val="24"/>
          <w:highlight w:val="none"/>
        </w:rPr>
        <w:t>至今，</w:t>
      </w:r>
      <w:r>
        <w:rPr>
          <w:rFonts w:hint="eastAsia" w:ascii="宋体" w:hAnsi="宋体" w:cs="宋体"/>
          <w:color w:val="auto"/>
          <w:kern w:val="0"/>
          <w:sz w:val="24"/>
          <w:szCs w:val="24"/>
          <w:highlight w:val="none"/>
        </w:rPr>
        <w:t>以合同或任务书签订时间为准</w:t>
      </w:r>
      <w:r>
        <w:rPr>
          <w:rFonts w:hint="eastAsia" w:ascii="宋体" w:hAnsi="宋体" w:cs="宋体"/>
          <w:color w:val="auto"/>
          <w:sz w:val="24"/>
          <w:szCs w:val="24"/>
          <w:highlight w:val="none"/>
        </w:rPr>
        <w:t>）至少</w:t>
      </w:r>
      <w:r>
        <w:rPr>
          <w:rFonts w:hint="eastAsia" w:ascii="宋体" w:hAnsi="宋体" w:cs="宋体"/>
          <w:b w:val="0"/>
          <w:bCs w:val="0"/>
          <w:color w:val="auto"/>
          <w:sz w:val="24"/>
          <w:szCs w:val="24"/>
          <w:highlight w:val="none"/>
        </w:rPr>
        <w:t>承担过1项评价类项目等相关研究的业绩</w:t>
      </w:r>
      <w:r>
        <w:rPr>
          <w:rFonts w:hint="eastAsia" w:ascii="宋体" w:hAnsi="宋体" w:cs="宋体"/>
          <w:color w:val="auto"/>
          <w:sz w:val="24"/>
          <w:szCs w:val="24"/>
          <w:highlight w:val="none"/>
        </w:rPr>
        <w:t>。</w:t>
      </w:r>
    </w:p>
    <w:p w14:paraId="61A0301E">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3、揭榜团队负责人和成员不受年龄、职称、学位、奖项等限制，但应符合以下条件：</w:t>
      </w:r>
    </w:p>
    <w:p w14:paraId="4012915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揭榜团队负责人应为项目承担单位在职人员（提供在本单位近一年连续缴纳6个月的社保证明材料或劳动合同），负责项目实施的总体设计、任务分解、方案细化和统筹协调，配合用户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sz w:val="24"/>
          <w:szCs w:val="24"/>
          <w:highlight w:val="none"/>
        </w:rPr>
        <w:t>4、与用户单位存在利害关系可能影响揭榜公正性的单位，不得参加本项目揭榜。单位负责人为同一人或者存在控股、管理关系的不同单位，不得同时参加本项目的揭榜，否则，相关揭榜均无效。</w:t>
      </w:r>
    </w:p>
    <w:p w14:paraId="64420D90">
      <w:pPr>
        <w:widowControl/>
        <w:ind w:firstLine="480" w:firstLineChars="200"/>
        <w:jc w:val="left"/>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rPr>
        <w:t>5、</w:t>
      </w:r>
      <w:r>
        <w:rPr>
          <w:rFonts w:hint="eastAsia" w:ascii="宋体" w:hAnsi="宋体" w:cs="宋体"/>
          <w:color w:val="auto"/>
          <w:kern w:val="0"/>
          <w:sz w:val="24"/>
          <w:szCs w:val="24"/>
          <w:highlight w:val="none"/>
          <w:lang w:bidi="ar"/>
        </w:rPr>
        <w:t>本次“揭榜挂帅”不接受联合体揭榜。</w:t>
      </w:r>
    </w:p>
    <w:p w14:paraId="16D62CB6">
      <w:pPr>
        <w:snapToGrid w:val="0"/>
        <w:spacing w:after="0" w:line="360" w:lineRule="auto"/>
        <w:outlineLvl w:val="2"/>
        <w:rPr>
          <w:rFonts w:ascii="宋体" w:hAnsi="宋体" w:cs="宋体"/>
          <w:color w:val="auto"/>
          <w:sz w:val="24"/>
          <w:szCs w:val="24"/>
          <w:highlight w:val="none"/>
        </w:rPr>
      </w:pPr>
      <w:bookmarkStart w:id="20" w:name="_Toc24566"/>
      <w:r>
        <w:rPr>
          <w:rFonts w:hint="eastAsia" w:ascii="宋体" w:hAnsi="宋体" w:cs="宋体"/>
          <w:color w:val="auto"/>
          <w:sz w:val="24"/>
          <w:szCs w:val="24"/>
          <w:highlight w:val="none"/>
        </w:rPr>
        <w:t>（二）揭榜报名流程</w:t>
      </w:r>
      <w:bookmarkEnd w:id="20"/>
    </w:p>
    <w:p w14:paraId="01D93DE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凡有意揭榜者，请于2026年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时00分至2026年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00分，将《揭榜挂帅报名表》（附件1）及所要求的相关资料送至河北高速集团工程咨询有限公司（石家庄市鹿泉区槐安西路与上庄中街交口东北角金悦品鉴中心31号楼11层）或将以上资料彩色扫描件发送至代理机构邮箱</w:t>
      </w:r>
      <w:r>
        <w:rPr>
          <w:rFonts w:hint="eastAsia" w:asciiTheme="majorEastAsia" w:hAnsiTheme="majorEastAsia" w:eastAsiaTheme="majorEastAsia" w:cstheme="majorEastAsia"/>
          <w:color w:val="auto"/>
          <w:sz w:val="24"/>
          <w:szCs w:val="24"/>
          <w:highlight w:val="none"/>
        </w:rPr>
        <w:t>724497770</w:t>
      </w:r>
      <w:r>
        <w:rPr>
          <w:rFonts w:hint="eastAsia" w:ascii="宋体" w:hAnsi="宋体" w:cs="宋体"/>
          <w:color w:val="auto"/>
          <w:sz w:val="24"/>
          <w:szCs w:val="24"/>
          <w:highlight w:val="none"/>
        </w:rPr>
        <w:t>@qq.com。</w:t>
      </w:r>
    </w:p>
    <w:p w14:paraId="09842E17">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三、项目申报书的递交</w:t>
      </w:r>
    </w:p>
    <w:p w14:paraId="16C8DEED">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项目申报书递交截止时间：2026年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揭榜人须在项目申报书递交截止时间前将项目申报书递交至河北高速集团工程咨询有限公司（石家庄市鹿泉区槐安西路与上庄中街交口东北角金悦品鉴中心31号楼11层），逾期送达的或者未送达指定地点的或未按要求密封的项目申报书，予以拒收。</w:t>
      </w:r>
    </w:p>
    <w:p w14:paraId="64E48494">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五、发布媒介</w:t>
      </w:r>
    </w:p>
    <w:p w14:paraId="372E136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(一)本次“揭榜挂帅”榜单及结果在“河北高速公路集团有限公司网站”、“河北冀翔通电子科技有限公司”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"https://zc.hbgs.cloud/site/index/list"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河北高速集团招采平台</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上发布。</w:t>
      </w:r>
    </w:p>
    <w:p w14:paraId="33209294">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(二)联系方式</w:t>
      </w:r>
    </w:p>
    <w:p w14:paraId="5CB462EF">
      <w:pPr>
        <w:snapToGrid w:val="0"/>
        <w:spacing w:after="0"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用户</w:t>
      </w:r>
      <w:r>
        <w:rPr>
          <w:rFonts w:hint="eastAsia" w:ascii="宋体" w:hAnsi="宋体" w:cs="宋体"/>
          <w:color w:val="auto"/>
          <w:kern w:val="0"/>
          <w:sz w:val="24"/>
          <w:szCs w:val="24"/>
          <w:highlight w:val="none"/>
        </w:rPr>
        <w:t>单位：河北省高速公路数字化技术与装备重点实验室</w:t>
      </w:r>
    </w:p>
    <w:p w14:paraId="315A7F05">
      <w:pPr>
        <w:snapToGrid w:val="0"/>
        <w:spacing w:after="0" w:line="360" w:lineRule="auto"/>
        <w:ind w:firstLine="420" w:firstLineChars="175"/>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联 系 人：</w:t>
      </w:r>
      <w:r>
        <w:rPr>
          <w:rFonts w:hint="eastAsia" w:ascii="宋体" w:hAnsi="宋体" w:cs="宋体"/>
          <w:color w:val="auto"/>
          <w:sz w:val="24"/>
          <w:szCs w:val="24"/>
          <w:highlight w:val="none"/>
          <w:lang w:val="en-US" w:eastAsia="zh-CN"/>
        </w:rPr>
        <w:t>孙闻鹏</w:t>
      </w:r>
    </w:p>
    <w:p w14:paraId="5EB3F694">
      <w:pPr>
        <w:snapToGrid w:val="0"/>
        <w:spacing w:after="0" w:line="360" w:lineRule="auto"/>
        <w:ind w:left="0" w:leftChars="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联系电话：15731177891</w:t>
      </w:r>
    </w:p>
    <w:p w14:paraId="391147F6">
      <w:pPr>
        <w:snapToGrid w:val="0"/>
        <w:spacing w:after="0" w:line="360" w:lineRule="auto"/>
        <w:ind w:firstLine="420" w:firstLineChars="175"/>
        <w:rPr>
          <w:rFonts w:ascii="宋体" w:hAnsi="宋体" w:cs="宋体"/>
          <w:color w:val="auto"/>
          <w:sz w:val="24"/>
          <w:szCs w:val="24"/>
          <w:highlight w:val="none"/>
        </w:rPr>
      </w:pPr>
    </w:p>
    <w:p w14:paraId="48DC1E72">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代理机构：河北高速集团工程咨询有限公司</w:t>
      </w:r>
    </w:p>
    <w:p w14:paraId="341097A0">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地    址：石家庄市鹿泉区槐安西路与上庄中街交口东北角金悦品鉴中心31号楼11层</w:t>
      </w:r>
    </w:p>
    <w:p w14:paraId="5F8CE5E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 系 人：王岩（项目负责人）、冯浩、秦泽林</w:t>
      </w:r>
    </w:p>
    <w:p w14:paraId="2A5F2FD7">
      <w:pPr>
        <w:pStyle w:val="15"/>
        <w:snapToGrid w:val="0"/>
        <w:spacing w:after="0" w:line="360" w:lineRule="auto"/>
        <w:ind w:firstLine="480" w:firstLineChars="200"/>
        <w:rPr>
          <w:rFonts w:ascii="宋体" w:hAnsi="宋体" w:cs="仿宋_GB2312"/>
          <w:bCs/>
          <w:color w:val="auto"/>
          <w:kern w:val="0"/>
          <w:sz w:val="24"/>
          <w:szCs w:val="24"/>
          <w:highlight w:val="none"/>
        </w:rPr>
      </w:pPr>
      <w:r>
        <w:rPr>
          <w:rFonts w:hint="eastAsia" w:ascii="宋体" w:hAnsi="宋体" w:cs="宋体"/>
          <w:color w:val="auto"/>
          <w:sz w:val="24"/>
          <w:szCs w:val="24"/>
          <w:highlight w:val="none"/>
        </w:rPr>
        <w:t>电    话：18032766101、</w:t>
      </w:r>
      <w:r>
        <w:rPr>
          <w:rFonts w:hint="eastAsia" w:ascii="宋体" w:hAnsi="宋体" w:cs="宋体"/>
          <w:bCs/>
          <w:color w:val="auto"/>
          <w:kern w:val="0"/>
          <w:sz w:val="24"/>
          <w:szCs w:val="24"/>
          <w:highlight w:val="none"/>
        </w:rPr>
        <w:t>13229</w:t>
      </w:r>
      <w:bookmarkStart w:id="100" w:name="_GoBack"/>
      <w:bookmarkEnd w:id="100"/>
      <w:r>
        <w:rPr>
          <w:rFonts w:hint="eastAsia" w:ascii="宋体" w:hAnsi="宋体" w:cs="宋体"/>
          <w:bCs/>
          <w:color w:val="auto"/>
          <w:kern w:val="0"/>
          <w:sz w:val="24"/>
          <w:szCs w:val="24"/>
          <w:highlight w:val="none"/>
        </w:rPr>
        <w:t>867006</w:t>
      </w:r>
    </w:p>
    <w:p w14:paraId="62F3AFC0">
      <w:pPr>
        <w:snapToGrid w:val="0"/>
        <w:spacing w:after="0" w:line="360" w:lineRule="auto"/>
        <w:ind w:firstLine="420" w:firstLineChars="175"/>
        <w:rPr>
          <w:rFonts w:ascii="宋体" w:hAnsi="宋体" w:cs="宋体"/>
          <w:color w:val="auto"/>
          <w:sz w:val="24"/>
          <w:szCs w:val="24"/>
          <w:highlight w:val="none"/>
        </w:rPr>
        <w:sectPr>
          <w:footerReference r:id="rId11" w:type="default"/>
          <w:pgSz w:w="11905" w:h="16838"/>
          <w:pgMar w:top="1423" w:right="1446" w:bottom="1463" w:left="1446" w:header="0" w:footer="952" w:gutter="0"/>
          <w:pgNumType w:start="1"/>
          <w:cols w:space="0" w:num="1"/>
          <w:docGrid w:linePitch="285" w:charSpace="0"/>
        </w:sectPr>
      </w:pPr>
    </w:p>
    <w:p w14:paraId="2FF23613">
      <w:pPr>
        <w:spacing w:line="400" w:lineRule="exact"/>
        <w:rPr>
          <w:rFonts w:ascii="宋体" w:hAnsi="宋体"/>
          <w:color w:val="auto"/>
          <w:sz w:val="24"/>
          <w:szCs w:val="24"/>
          <w:highlight w:val="none"/>
        </w:rPr>
      </w:pPr>
      <w:r>
        <w:rPr>
          <w:rFonts w:hint="eastAsia" w:ascii="宋体" w:hAnsi="宋体"/>
          <w:color w:val="auto"/>
          <w:sz w:val="24"/>
          <w:szCs w:val="24"/>
          <w:highlight w:val="none"/>
        </w:rPr>
        <w:t>附件1揭榜挂帅报名表</w:t>
      </w:r>
    </w:p>
    <w:tbl>
      <w:tblPr>
        <w:tblStyle w:val="42"/>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7230" w:type="dxa"/>
            <w:gridSpan w:val="5"/>
            <w:vAlign w:val="center"/>
          </w:tcPr>
          <w:p w14:paraId="1063D869">
            <w:pPr>
              <w:spacing w:line="580" w:lineRule="exact"/>
              <w:jc w:val="center"/>
              <w:rPr>
                <w:rFonts w:ascii="宋体" w:hAnsi="宋体" w:cs="宋体"/>
                <w:color w:val="auto"/>
                <w:szCs w:val="21"/>
                <w:highlight w:val="none"/>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25302CDA">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揭榜人名称</w:t>
            </w:r>
          </w:p>
        </w:tc>
        <w:tc>
          <w:tcPr>
            <w:tcW w:w="7230" w:type="dxa"/>
            <w:gridSpan w:val="5"/>
            <w:vAlign w:val="center"/>
          </w:tcPr>
          <w:p w14:paraId="313F3DF5">
            <w:pPr>
              <w:spacing w:line="580" w:lineRule="exact"/>
              <w:jc w:val="center"/>
              <w:rPr>
                <w:rFonts w:ascii="宋体" w:hAnsi="宋体" w:cs="宋体"/>
                <w:color w:val="auto"/>
                <w:szCs w:val="21"/>
                <w:highlight w:val="none"/>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联系人</w:t>
            </w:r>
          </w:p>
        </w:tc>
        <w:tc>
          <w:tcPr>
            <w:tcW w:w="1560" w:type="dxa"/>
            <w:vMerge w:val="restart"/>
            <w:vAlign w:val="center"/>
          </w:tcPr>
          <w:p w14:paraId="10F061F6">
            <w:pPr>
              <w:spacing w:line="580" w:lineRule="exact"/>
              <w:jc w:val="center"/>
              <w:rPr>
                <w:rFonts w:ascii="宋体" w:hAnsi="宋体" w:cs="宋体"/>
                <w:color w:val="auto"/>
                <w:szCs w:val="21"/>
                <w:highlight w:val="none"/>
              </w:rPr>
            </w:pPr>
          </w:p>
        </w:tc>
        <w:tc>
          <w:tcPr>
            <w:tcW w:w="992" w:type="dxa"/>
            <w:vMerge w:val="restart"/>
            <w:vAlign w:val="center"/>
          </w:tcPr>
          <w:p w14:paraId="74A5F5B9">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职务</w:t>
            </w:r>
          </w:p>
        </w:tc>
        <w:tc>
          <w:tcPr>
            <w:tcW w:w="1276" w:type="dxa"/>
            <w:vMerge w:val="restart"/>
            <w:vAlign w:val="center"/>
          </w:tcPr>
          <w:p w14:paraId="3DE7443D">
            <w:pPr>
              <w:spacing w:line="580" w:lineRule="exact"/>
              <w:jc w:val="center"/>
              <w:rPr>
                <w:rFonts w:ascii="宋体" w:hAnsi="宋体" w:cs="宋体"/>
                <w:color w:val="auto"/>
                <w:szCs w:val="21"/>
                <w:highlight w:val="none"/>
              </w:rPr>
            </w:pPr>
          </w:p>
        </w:tc>
        <w:tc>
          <w:tcPr>
            <w:tcW w:w="1417" w:type="dxa"/>
            <w:vAlign w:val="center"/>
          </w:tcPr>
          <w:p w14:paraId="58E9AD32">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683C7A75">
            <w:pPr>
              <w:spacing w:line="400" w:lineRule="exact"/>
              <w:jc w:val="left"/>
              <w:rPr>
                <w:rFonts w:ascii="宋体" w:hAnsi="宋体" w:cs="宋体"/>
                <w:color w:val="auto"/>
                <w:szCs w:val="21"/>
                <w:highlight w:val="none"/>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ascii="宋体" w:hAnsi="宋体" w:cs="宋体"/>
                <w:color w:val="auto"/>
                <w:szCs w:val="21"/>
                <w:highlight w:val="none"/>
              </w:rPr>
            </w:pPr>
          </w:p>
        </w:tc>
        <w:tc>
          <w:tcPr>
            <w:tcW w:w="1560" w:type="dxa"/>
            <w:vMerge w:val="continue"/>
            <w:vAlign w:val="center"/>
          </w:tcPr>
          <w:p w14:paraId="7DFC99AA">
            <w:pPr>
              <w:spacing w:line="580" w:lineRule="exact"/>
              <w:jc w:val="center"/>
              <w:rPr>
                <w:rFonts w:ascii="宋体" w:hAnsi="宋体" w:cs="宋体"/>
                <w:color w:val="auto"/>
                <w:szCs w:val="21"/>
                <w:highlight w:val="none"/>
              </w:rPr>
            </w:pPr>
          </w:p>
        </w:tc>
        <w:tc>
          <w:tcPr>
            <w:tcW w:w="992" w:type="dxa"/>
            <w:vMerge w:val="continue"/>
            <w:vAlign w:val="center"/>
          </w:tcPr>
          <w:p w14:paraId="1F8C27A8">
            <w:pPr>
              <w:spacing w:line="580" w:lineRule="exact"/>
              <w:jc w:val="center"/>
              <w:rPr>
                <w:rFonts w:ascii="宋体" w:hAnsi="宋体" w:cs="宋体"/>
                <w:color w:val="auto"/>
                <w:szCs w:val="21"/>
                <w:highlight w:val="none"/>
              </w:rPr>
            </w:pPr>
          </w:p>
        </w:tc>
        <w:tc>
          <w:tcPr>
            <w:tcW w:w="1276" w:type="dxa"/>
            <w:vMerge w:val="continue"/>
            <w:vAlign w:val="center"/>
          </w:tcPr>
          <w:p w14:paraId="611C4F79">
            <w:pPr>
              <w:spacing w:line="580" w:lineRule="exact"/>
              <w:jc w:val="center"/>
              <w:rPr>
                <w:rFonts w:ascii="宋体" w:hAnsi="宋体" w:cs="宋体"/>
                <w:color w:val="auto"/>
                <w:szCs w:val="21"/>
                <w:highlight w:val="none"/>
              </w:rPr>
            </w:pPr>
          </w:p>
        </w:tc>
        <w:tc>
          <w:tcPr>
            <w:tcW w:w="1417" w:type="dxa"/>
            <w:vAlign w:val="center"/>
          </w:tcPr>
          <w:p w14:paraId="4AC0AA95">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电子邮箱</w:t>
            </w:r>
          </w:p>
        </w:tc>
        <w:tc>
          <w:tcPr>
            <w:tcW w:w="1985" w:type="dxa"/>
            <w:vAlign w:val="center"/>
          </w:tcPr>
          <w:p w14:paraId="1FCAA8E4">
            <w:pPr>
              <w:spacing w:line="580" w:lineRule="exact"/>
              <w:jc w:val="center"/>
              <w:rPr>
                <w:rFonts w:ascii="宋体" w:hAnsi="宋体" w:cs="宋体"/>
                <w:color w:val="auto"/>
                <w:szCs w:val="21"/>
                <w:highlight w:val="none"/>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w:t>
            </w:r>
          </w:p>
        </w:tc>
        <w:tc>
          <w:tcPr>
            <w:tcW w:w="1560" w:type="dxa"/>
            <w:vAlign w:val="center"/>
          </w:tcPr>
          <w:p w14:paraId="2112920E">
            <w:pPr>
              <w:spacing w:before="100" w:beforeAutospacing="1" w:after="100" w:afterAutospacing="1" w:line="580" w:lineRule="exact"/>
              <w:jc w:val="left"/>
              <w:rPr>
                <w:rFonts w:ascii="宋体" w:hAnsi="宋体" w:cs="宋体"/>
                <w:color w:val="auto"/>
                <w:szCs w:val="21"/>
                <w:highlight w:val="none"/>
              </w:rPr>
            </w:pPr>
          </w:p>
        </w:tc>
        <w:tc>
          <w:tcPr>
            <w:tcW w:w="992" w:type="dxa"/>
            <w:vAlign w:val="center"/>
          </w:tcPr>
          <w:p w14:paraId="2184A29D">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1276" w:type="dxa"/>
            <w:vAlign w:val="center"/>
          </w:tcPr>
          <w:p w14:paraId="5147DA8C">
            <w:pPr>
              <w:spacing w:before="100" w:beforeAutospacing="1" w:after="100" w:afterAutospacing="1" w:line="580" w:lineRule="exact"/>
              <w:jc w:val="center"/>
              <w:rPr>
                <w:rFonts w:ascii="宋体" w:hAnsi="宋体" w:cs="宋体"/>
                <w:color w:val="auto"/>
                <w:szCs w:val="21"/>
                <w:highlight w:val="none"/>
              </w:rPr>
            </w:pPr>
          </w:p>
        </w:tc>
        <w:tc>
          <w:tcPr>
            <w:tcW w:w="1417" w:type="dxa"/>
            <w:vAlign w:val="center"/>
          </w:tcPr>
          <w:p w14:paraId="2A5529AC">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34CB1172">
            <w:pPr>
              <w:spacing w:before="100" w:beforeAutospacing="1" w:after="100" w:afterAutospacing="1" w:line="580" w:lineRule="exact"/>
              <w:jc w:val="left"/>
              <w:rPr>
                <w:rFonts w:ascii="宋体" w:hAnsi="宋体" w:cs="宋体"/>
                <w:color w:val="auto"/>
                <w:szCs w:val="21"/>
                <w:highlight w:val="none"/>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需提供附件</w:t>
            </w:r>
          </w:p>
        </w:tc>
        <w:tc>
          <w:tcPr>
            <w:tcW w:w="7230" w:type="dxa"/>
            <w:gridSpan w:val="5"/>
            <w:vAlign w:val="center"/>
          </w:tcPr>
          <w:p w14:paraId="26FABBF2">
            <w:pPr>
              <w:adjustRightInd w:val="0"/>
              <w:snapToGrid w:val="0"/>
              <w:rPr>
                <w:rFonts w:ascii="宋体" w:hAnsi="宋体" w:cs="宋体"/>
                <w:color w:val="auto"/>
                <w:szCs w:val="21"/>
                <w:highlight w:val="none"/>
              </w:rPr>
            </w:pPr>
            <w:r>
              <w:rPr>
                <w:rFonts w:hint="eastAsia" w:ascii="宋体" w:hAnsi="宋体" w:cs="宋体"/>
                <w:color w:val="auto"/>
                <w:szCs w:val="21"/>
                <w:highlight w:val="none"/>
              </w:rPr>
              <w:t>1．揭榜人的营业执照副本或事业单位法人证书副本复印件（加盖公章）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2410" w:type="dxa"/>
            <w:vAlign w:val="center"/>
          </w:tcPr>
          <w:p w14:paraId="121BAE6F">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本人承诺，以上所填内容属实。若有不实，愿意接受所带来的不良影响。</w:t>
            </w:r>
          </w:p>
          <w:p w14:paraId="2AADA790">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项目负责人（签字）：</w:t>
            </w:r>
          </w:p>
          <w:p w14:paraId="4239D7BE">
            <w:pPr>
              <w:spacing w:line="580" w:lineRule="exact"/>
              <w:jc w:val="right"/>
              <w:rPr>
                <w:rFonts w:ascii="宋体" w:hAnsi="宋体" w:cs="宋体"/>
                <w:color w:val="auto"/>
                <w:szCs w:val="21"/>
                <w:highlight w:val="none"/>
              </w:rPr>
            </w:pPr>
            <w:r>
              <w:rPr>
                <w:rFonts w:hint="eastAsia" w:ascii="宋体" w:hAnsi="宋体" w:cs="宋体"/>
                <w:color w:val="auto"/>
                <w:szCs w:val="21"/>
                <w:highlight w:val="none"/>
              </w:rPr>
              <w:t>年  月  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2410" w:type="dxa"/>
            <w:vAlign w:val="center"/>
          </w:tcPr>
          <w:p w14:paraId="1A45ADA6">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情况属实，同意报名。</w:t>
            </w:r>
          </w:p>
          <w:p w14:paraId="46B8E9F4">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（盖章）</w:t>
            </w:r>
          </w:p>
          <w:p w14:paraId="007E636B">
            <w:pPr>
              <w:spacing w:line="580" w:lineRule="exact"/>
              <w:jc w:val="right"/>
              <w:rPr>
                <w:rFonts w:ascii="宋体" w:hAnsi="宋体" w:cs="宋体"/>
                <w:color w:val="auto"/>
                <w:szCs w:val="21"/>
                <w:highlight w:val="none"/>
              </w:rPr>
            </w:pPr>
            <w:r>
              <w:rPr>
                <w:rFonts w:hint="eastAsia" w:ascii="宋体" w:hAnsi="宋体" w:cs="宋体"/>
                <w:color w:val="auto"/>
                <w:szCs w:val="21"/>
                <w:highlight w:val="none"/>
              </w:rPr>
              <w:t>年  月  日</w:t>
            </w:r>
          </w:p>
        </w:tc>
      </w:tr>
    </w:tbl>
    <w:p w14:paraId="2B35DBD4">
      <w:pPr>
        <w:spacing w:line="400" w:lineRule="exact"/>
        <w:rPr>
          <w:rFonts w:ascii="宋体" w:hAnsi="宋体"/>
          <w:color w:val="auto"/>
          <w:highlight w:val="none"/>
        </w:rPr>
      </w:pPr>
      <w:r>
        <w:rPr>
          <w:rFonts w:ascii="宋体" w:hAnsi="宋体"/>
          <w:color w:val="auto"/>
          <w:highlight w:val="none"/>
        </w:rPr>
        <w:br w:type="page"/>
      </w:r>
    </w:p>
    <w:p w14:paraId="4520B637">
      <w:pPr>
        <w:jc w:val="center"/>
        <w:outlineLvl w:val="0"/>
        <w:rPr>
          <w:b/>
          <w:bCs/>
          <w:color w:val="auto"/>
          <w:sz w:val="32"/>
          <w:szCs w:val="32"/>
          <w:highlight w:val="none"/>
        </w:rPr>
      </w:pPr>
      <w:bookmarkStart w:id="21" w:name="_Toc32752"/>
      <w:bookmarkStart w:id="22" w:name="_Toc24590"/>
      <w:bookmarkStart w:id="23" w:name="_Toc25524"/>
      <w:r>
        <w:rPr>
          <w:b/>
          <w:bCs/>
          <w:color w:val="auto"/>
          <w:sz w:val="32"/>
          <w:szCs w:val="32"/>
          <w:highlight w:val="none"/>
        </w:rPr>
        <w:t>第</w:t>
      </w:r>
      <w:r>
        <w:rPr>
          <w:rFonts w:hint="eastAsia"/>
          <w:b/>
          <w:bCs/>
          <w:color w:val="auto"/>
          <w:sz w:val="32"/>
          <w:szCs w:val="32"/>
          <w:highlight w:val="none"/>
        </w:rPr>
        <w:t>二</w:t>
      </w:r>
      <w:r>
        <w:rPr>
          <w:b/>
          <w:bCs/>
          <w:color w:val="auto"/>
          <w:sz w:val="32"/>
          <w:szCs w:val="32"/>
          <w:highlight w:val="none"/>
        </w:rPr>
        <w:t>章</w:t>
      </w:r>
      <w:r>
        <w:rPr>
          <w:rFonts w:hint="eastAsia"/>
          <w:b/>
          <w:bCs/>
          <w:color w:val="auto"/>
          <w:sz w:val="32"/>
          <w:szCs w:val="32"/>
          <w:highlight w:val="none"/>
        </w:rPr>
        <w:t>揭榜人须知</w:t>
      </w:r>
      <w:bookmarkEnd w:id="21"/>
      <w:bookmarkEnd w:id="22"/>
      <w:bookmarkEnd w:id="23"/>
    </w:p>
    <w:tbl>
      <w:tblPr>
        <w:tblStyle w:val="42"/>
        <w:tblW w:w="9872" w:type="dxa"/>
        <w:jc w:val="center"/>
        <w:tblLayout w:type="fixed"/>
        <w:tblCellMar>
          <w:top w:w="0" w:type="dxa"/>
          <w:left w:w="108" w:type="dxa"/>
          <w:bottom w:w="0" w:type="dxa"/>
          <w:right w:w="108" w:type="dxa"/>
        </w:tblCellMar>
      </w:tblPr>
      <w:tblGrid>
        <w:gridCol w:w="1086"/>
        <w:gridCol w:w="3575"/>
        <w:gridCol w:w="5211"/>
      </w:tblGrid>
      <w:tr w14:paraId="66582B7C">
        <w:tblPrEx>
          <w:tblCellMar>
            <w:top w:w="0" w:type="dxa"/>
            <w:left w:w="108" w:type="dxa"/>
            <w:bottom w:w="0" w:type="dxa"/>
            <w:right w:w="108" w:type="dxa"/>
          </w:tblCellMar>
        </w:tblPrEx>
        <w:trPr>
          <w:trHeight w:val="417" w:hRule="atLeast"/>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构成《揭榜指南文件》的</w:t>
            </w:r>
          </w:p>
          <w:p w14:paraId="4DAC5A97">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cs="宋体" w:asciiTheme="minorEastAsia" w:hAnsiTheme="minorEastAsia" w:eastAsiaTheme="minorEastAsia"/>
                <w:bCs/>
                <w:color w:val="auto"/>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cs="宋体" w:asciiTheme="minorEastAsia" w:hAnsiTheme="minorEastAsia" w:eastAsiaTheme="minorEastAsia"/>
                <w:color w:val="auto"/>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形式：电子邮件，邮箱地址：</w:t>
            </w:r>
            <w:r>
              <w:rPr>
                <w:rFonts w:hint="eastAsia" w:asciiTheme="majorEastAsia" w:hAnsiTheme="majorEastAsia" w:eastAsiaTheme="majorEastAsia" w:cstheme="majorEastAsia"/>
                <w:color w:val="auto"/>
                <w:szCs w:val="21"/>
                <w:highlight w:val="none"/>
              </w:rPr>
              <w:t>724497770</w:t>
            </w:r>
            <w:r>
              <w:rPr>
                <w:rFonts w:hint="eastAsia" w:cs="宋体" w:asciiTheme="minorEastAsia" w:hAnsiTheme="minorEastAsia" w:eastAsiaTheme="minorEastAsia"/>
                <w:color w:val="auto"/>
                <w:szCs w:val="21"/>
                <w:highlight w:val="none"/>
              </w:rPr>
              <w:t>@qq.com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用户单位在《项目申报书》递交截止时间前3天均有可能对揭榜人提出的问题进行解答或主动发出澄清、补遗文件，并将《澄清文件》以及需要修改、补充事项的《补遗文件》以电子邮件形式发送给通过“揭榜挂帅”公告载明的途径获取《揭榜指南文件》的全部潜在揭榜人。</w:t>
            </w:r>
          </w:p>
        </w:tc>
      </w:tr>
      <w:tr w14:paraId="39BD13BC">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揭榜人确认收到《申请指南</w:t>
            </w:r>
          </w:p>
          <w:p w14:paraId="0344C1C4">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构成《项目申报书》的其他资料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除《揭榜指南文件》要求提供的资料外，揭榜人认为有必要提供的资料</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3B6142B3">
            <w:pPr>
              <w:snapToGrid w:val="0"/>
              <w:spacing w:after="0" w:line="340" w:lineRule="exact"/>
              <w:jc w:val="center"/>
              <w:rPr>
                <w:rFonts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最高限价151.78万元（委外部分）。</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报价应包含完成本项目范围涉及的全部费用。</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cs="宋体" w:asciiTheme="minorEastAsia" w:hAnsiTheme="minorEastAsia" w:eastAsiaTheme="minorEastAsia"/>
                <w:b/>
                <w:color w:val="auto"/>
                <w:szCs w:val="21"/>
                <w:highlight w:val="none"/>
              </w:rPr>
            </w:pPr>
            <w:r>
              <w:rPr>
                <w:rFonts w:cs="黑体" w:asciiTheme="minorEastAsia" w:hAnsiTheme="minorEastAsia" w:eastAsiaTheme="minorEastAsia"/>
                <w:b/>
                <w:color w:val="auto"/>
                <w:szCs w:val="21"/>
                <w:highlight w:val="none"/>
              </w:rPr>
              <w:t>90天</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60EFC3B8">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（1）营业执照副本或事业单位法人证书复印件；</w:t>
            </w:r>
          </w:p>
          <w:p w14:paraId="39552469">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（2）承诺书（格式后附）；</w:t>
            </w:r>
          </w:p>
          <w:p w14:paraId="7B74A159">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（3）团队人员证件：应附身份证、职称证、学位证，项目负责人在本单位近一年连续缴纳6个月的社保证明材料或劳动合同的复印件。</w:t>
            </w:r>
          </w:p>
          <w:p w14:paraId="3F744311">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（4）业绩证明资料：业绩须提供承揽过评价类等相关项目的合同（或任务书）的复印件。</w:t>
            </w:r>
          </w:p>
          <w:p w14:paraId="5DE4C949">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（5）揭榜人投资参股的关联企业情况表。</w:t>
            </w:r>
          </w:p>
          <w:p w14:paraId="287BE5C3">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（6）揭榜人在“国家企业信用信息公示系统（http://www.gsxt.gov.cn/)”中基础信息的网页截图（体现股东及出资详细信息），事业单位不适用；</w:t>
            </w:r>
          </w:p>
          <w:p w14:paraId="49B6CBA8">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（7）在国家企业信用信息公示系统（http：//www.gsxt.gov.cn/）中未被列入严重违法失信名单（黑名单）信息（不含分公司，事业单位不适用）的网页截图；</w:t>
            </w:r>
          </w:p>
          <w:p w14:paraId="42D6FFC3">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（8）在“信用中国”网站(http://www.creditchina.gov.cn/)中未被列入失信被执行人、经营(活动)异常名录、重大税收违法失信主体、政府采购严重违法失信行为记录名单（均不含分公司）的网页截图；</w:t>
            </w:r>
          </w:p>
          <w:p w14:paraId="598E2105">
            <w:pPr>
              <w:wordWrap w:val="0"/>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（9）其他资料。</w:t>
            </w:r>
          </w:p>
          <w:p w14:paraId="5F01079C">
            <w:pPr>
              <w:wordWrap w:val="0"/>
              <w:snapToGrid w:val="0"/>
              <w:spacing w:after="0" w:line="340" w:lineRule="exact"/>
              <w:rPr>
                <w:rFonts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《项目申报书》所附证书证件要求均为原件扫描件，揭榜人须对其所附证件的真实性、有效性、清晰性、完整性负责。</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不允许</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25B26F6">
            <w:pPr>
              <w:snapToGrid w:val="0"/>
              <w:spacing w:after="0" w:line="340" w:lineRule="exact"/>
              <w:rPr>
                <w:rFonts w:cs="宋体" w:asciiTheme="minorEastAsia" w:hAnsiTheme="minorEastAsia" w:eastAsiaTheme="minorEastAsia"/>
                <w:color w:val="auto"/>
                <w:szCs w:val="21"/>
                <w:highlight w:val="none"/>
              </w:rPr>
            </w:pPr>
            <w:bookmarkStart w:id="24" w:name="_Toc361508582"/>
            <w:bookmarkStart w:id="25" w:name="_Toc352691470"/>
            <w:bookmarkStart w:id="26" w:name="_Toc369531512"/>
            <w:bookmarkStart w:id="27" w:name="_Toc384308207"/>
            <w:bookmarkStart w:id="28" w:name="_Toc1789"/>
            <w:bookmarkStart w:id="29" w:name="_Toc300834946"/>
            <w:r>
              <w:rPr>
                <w:rFonts w:hint="eastAsia" w:cs="宋体" w:asciiTheme="minorEastAsia" w:hAnsiTheme="minorEastAsia" w:eastAsiaTheme="minorEastAsia"/>
                <w:color w:val="auto"/>
                <w:szCs w:val="21"/>
                <w:highlight w:val="none"/>
              </w:rPr>
              <w:t>项目申报书应按照揭榜指南文件给出的格式及签字盖章要求编制并装订成册，正本一份，副本四份，同时报送电子版文件（包括演示文件、项目申报书word版本及盖章后的扫描版等），所有文件封包在一个密封袋。</w:t>
            </w:r>
          </w:p>
        </w:tc>
      </w:tr>
      <w:bookmarkEnd w:id="24"/>
      <w:bookmarkEnd w:id="25"/>
      <w:bookmarkEnd w:id="26"/>
      <w:bookmarkEnd w:id="27"/>
      <w:bookmarkEnd w:id="28"/>
      <w:bookmarkEnd w:id="29"/>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符合第五章项目申报书签字盖章要求。</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9A6677A">
            <w:pPr>
              <w:snapToGrid w:val="0"/>
              <w:spacing w:after="0" w:line="340" w:lineRule="exact"/>
              <w:jc w:val="lef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揭榜人认为需要载明的其他信息</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cs="黑体" w:asciiTheme="minorEastAsia" w:hAnsiTheme="minorEastAsia" w:eastAsiaTheme="minorEastAsia"/>
                <w:bCs/>
                <w:color w:val="auto"/>
                <w:szCs w:val="21"/>
                <w:highlight w:val="none"/>
              </w:rPr>
            </w:pPr>
            <w:r>
              <w:rPr>
                <w:rFonts w:hint="eastAsia" w:cs="仿宋" w:asciiTheme="minorEastAsia" w:hAnsiTheme="minorEastAsia" w:eastAsiaTheme="minorEastAsia"/>
                <w:bCs/>
                <w:color w:val="auto"/>
                <w:szCs w:val="21"/>
                <w:highlight w:val="none"/>
              </w:rPr>
              <w:t>评榜委员会由5人组成，其中用户单位1人，外部专家4人由项目相关领域专家组成。</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62285E89">
            <w:pPr>
              <w:snapToGrid w:val="0"/>
              <w:spacing w:after="0" w:line="340" w:lineRule="exact"/>
              <w:rPr>
                <w:color w:val="auto"/>
                <w:szCs w:val="21"/>
                <w:highlight w:val="none"/>
              </w:rPr>
            </w:pPr>
            <w:r>
              <w:rPr>
                <w:rFonts w:hint="eastAsia" w:cs="宋体" w:asciiTheme="minorEastAsia" w:hAnsiTheme="minorEastAsia" w:eastAsiaTheme="minorEastAsia"/>
                <w:color w:val="auto"/>
                <w:szCs w:val="21"/>
                <w:highlight w:val="none"/>
              </w:rPr>
              <w:t>评榜委员会按照评审总得分由高至低的顺序对揭榜人进行排序，推荐1名预中榜人。</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4DD7DFC">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公示媒介：</w:t>
            </w:r>
            <w:r>
              <w:rPr>
                <w:rFonts w:hint="eastAsia" w:cs="宋体" w:asciiTheme="minorEastAsia" w:hAnsiTheme="minorEastAsia" w:eastAsiaTheme="minorEastAsia"/>
                <w:color w:val="auto"/>
                <w:spacing w:val="-6"/>
                <w:szCs w:val="21"/>
                <w:highlight w:val="none"/>
              </w:rPr>
              <w:t>发布“揭榜挂帅”公告同一媒介</w:t>
            </w:r>
            <w:r>
              <w:rPr>
                <w:rFonts w:hint="eastAsia" w:cs="宋体" w:asciiTheme="minorEastAsia" w:hAnsiTheme="minorEastAsia" w:eastAsiaTheme="minorEastAsia"/>
                <w:color w:val="auto"/>
                <w:szCs w:val="21"/>
                <w:highlight w:val="none"/>
              </w:rPr>
              <w:t>。</w:t>
            </w:r>
          </w:p>
          <w:p w14:paraId="21714325">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公示期限：</w:t>
            </w:r>
            <w:r>
              <w:rPr>
                <w:rFonts w:hint="eastAsia"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日历日</w:t>
            </w:r>
          </w:p>
          <w:p w14:paraId="21089B67">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公示内容：拟中榜团队、揭榜金额、项目负责人</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pStyle w:val="19"/>
              <w:topLinePunct/>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 w:val="21"/>
                <w:szCs w:val="21"/>
                <w:highlight w:val="none"/>
              </w:rPr>
              <w:t>不要求</w:t>
            </w:r>
          </w:p>
        </w:tc>
      </w:tr>
      <w:tr w14:paraId="455A447C">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7AA9E9E2">
            <w:pPr>
              <w:snapToGrid w:val="0"/>
              <w:spacing w:after="0" w:line="34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否</w:t>
            </w:r>
          </w:p>
        </w:tc>
      </w:tr>
      <w:tr w14:paraId="578190D0">
        <w:tblPrEx>
          <w:tblCellMar>
            <w:top w:w="0" w:type="dxa"/>
            <w:left w:w="108" w:type="dxa"/>
            <w:bottom w:w="0" w:type="dxa"/>
            <w:right w:w="108" w:type="dxa"/>
          </w:tblCellMar>
        </w:tblPrEx>
        <w:trPr>
          <w:trHeight w:val="63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19</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9D7DF9F">
            <w:pPr>
              <w:snapToGrid w:val="0"/>
              <w:spacing w:after="0" w:line="340" w:lineRule="exact"/>
              <w:jc w:val="center"/>
              <w:rPr>
                <w:rFonts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需要补充的其他内容</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wordWrap w:val="0"/>
              <w:snapToGrid w:val="0"/>
              <w:spacing w:after="0" w:line="340" w:lineRule="exact"/>
              <w:rPr>
                <w:rFonts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项目申报书》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19858BCA">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6544A643">
            <w:pPr>
              <w:wordWrap w:val="0"/>
              <w:snapToGrid w:val="0"/>
              <w:spacing w:after="0" w:line="340" w:lineRule="exact"/>
              <w:rPr>
                <w:color w:val="auto"/>
                <w:highlight w:val="none"/>
              </w:rPr>
            </w:pPr>
            <w:r>
              <w:rPr>
                <w:rFonts w:hint="eastAsia" w:ascii="宋体" w:hAnsi="宋体" w:cs="黑体"/>
                <w:bCs/>
                <w:color w:val="auto"/>
                <w:szCs w:val="21"/>
                <w:highlight w:val="none"/>
              </w:rPr>
              <w:t>研究过程中形成的相关知识产权归河北省高速集团有限公司。</w:t>
            </w:r>
          </w:p>
        </w:tc>
      </w:tr>
    </w:tbl>
    <w:p w14:paraId="769876E8">
      <w:pPr>
        <w:pStyle w:val="2"/>
        <w:spacing w:line="240" w:lineRule="auto"/>
        <w:jc w:val="center"/>
        <w:rPr>
          <w:rFonts w:ascii="宋体" w:hAnsi="宋体"/>
          <w:color w:val="auto"/>
          <w:sz w:val="32"/>
          <w:szCs w:val="32"/>
          <w:highlight w:val="none"/>
        </w:rPr>
        <w:sectPr>
          <w:footerReference r:id="rId12" w:type="default"/>
          <w:pgSz w:w="11905" w:h="16838"/>
          <w:pgMar w:top="1423" w:right="1446" w:bottom="1463" w:left="1446" w:header="0" w:footer="952" w:gutter="0"/>
          <w:cols w:space="0" w:num="1"/>
        </w:sectPr>
      </w:pPr>
      <w:bookmarkStart w:id="30" w:name="_Toc23082"/>
      <w:bookmarkStart w:id="31" w:name="_Toc29850"/>
      <w:bookmarkStart w:id="32" w:name="_Toc17280"/>
    </w:p>
    <w:p w14:paraId="421BA9F9">
      <w:pPr>
        <w:pStyle w:val="2"/>
        <w:spacing w:line="240" w:lineRule="auto"/>
        <w:jc w:val="center"/>
        <w:rPr>
          <w:rFonts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三</w:t>
      </w:r>
      <w:r>
        <w:rPr>
          <w:rFonts w:ascii="宋体" w:hAnsi="宋体"/>
          <w:color w:val="auto"/>
          <w:sz w:val="32"/>
          <w:szCs w:val="32"/>
          <w:highlight w:val="none"/>
        </w:rPr>
        <w:t>章</w:t>
      </w:r>
      <w:r>
        <w:rPr>
          <w:rFonts w:hint="eastAsia" w:ascii="宋体" w:hAnsi="宋体"/>
          <w:color w:val="auto"/>
          <w:sz w:val="32"/>
          <w:szCs w:val="32"/>
          <w:highlight w:val="none"/>
        </w:rPr>
        <w:t>评审</w:t>
      </w:r>
      <w:r>
        <w:rPr>
          <w:rFonts w:ascii="宋体" w:hAnsi="宋体"/>
          <w:color w:val="auto"/>
          <w:sz w:val="32"/>
          <w:szCs w:val="32"/>
          <w:highlight w:val="none"/>
        </w:rPr>
        <w:t>办法</w:t>
      </w:r>
      <w:bookmarkEnd w:id="30"/>
      <w:bookmarkEnd w:id="31"/>
      <w:bookmarkEnd w:id="32"/>
    </w:p>
    <w:p w14:paraId="67DE756D">
      <w:pPr>
        <w:keepNext/>
        <w:keepLines/>
        <w:autoSpaceDE w:val="0"/>
        <w:autoSpaceDN w:val="0"/>
        <w:snapToGrid w:val="0"/>
        <w:spacing w:after="0" w:line="360" w:lineRule="auto"/>
        <w:ind w:firstLine="482" w:firstLineChars="200"/>
        <w:jc w:val="left"/>
        <w:outlineLvl w:val="1"/>
        <w:rPr>
          <w:rFonts w:ascii="宋体" w:hAnsi="宋体" w:cs="宋体"/>
          <w:b/>
          <w:bCs/>
          <w:color w:val="auto"/>
          <w:kern w:val="0"/>
          <w:sz w:val="24"/>
          <w:szCs w:val="24"/>
          <w:highlight w:val="none"/>
        </w:rPr>
      </w:pPr>
      <w:bookmarkStart w:id="33" w:name="_Toc27017"/>
      <w:bookmarkStart w:id="34" w:name="_Toc166487465"/>
      <w:bookmarkStart w:id="35" w:name="_Toc10734"/>
      <w:r>
        <w:rPr>
          <w:rFonts w:hint="eastAsia" w:ascii="宋体" w:hAnsi="宋体" w:cs="黑体"/>
          <w:b/>
          <w:bCs/>
          <w:color w:val="auto"/>
          <w:kern w:val="0"/>
          <w:sz w:val="24"/>
          <w:szCs w:val="24"/>
          <w:highlight w:val="none"/>
        </w:rPr>
        <w:t>1.评榜方法</w:t>
      </w:r>
      <w:bookmarkEnd w:id="33"/>
      <w:bookmarkEnd w:id="34"/>
      <w:bookmarkEnd w:id="35"/>
    </w:p>
    <w:p w14:paraId="7748247D">
      <w:pPr>
        <w:autoSpaceDE w:val="0"/>
        <w:autoSpaceDN w:val="0"/>
        <w:snapToGrid w:val="0"/>
        <w:spacing w:after="0" w:line="360" w:lineRule="auto"/>
        <w:ind w:firstLine="480" w:firstLineChars="200"/>
        <w:rPr>
          <w:rFonts w:ascii="宋体" w:hAnsi="宋体" w:cs="仿宋"/>
          <w:bCs/>
          <w:color w:val="auto"/>
          <w:sz w:val="24"/>
          <w:szCs w:val="24"/>
          <w:highlight w:val="none"/>
        </w:rPr>
      </w:pPr>
      <w:r>
        <w:rPr>
          <w:rFonts w:hint="eastAsia" w:ascii="宋体" w:hAnsi="宋体" w:cs="仿宋"/>
          <w:bCs/>
          <w:color w:val="auto"/>
          <w:sz w:val="24"/>
          <w:szCs w:val="24"/>
          <w:highlight w:val="none"/>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得分由高到低推荐预中榜人。当出现揭榜人综合评分相等时，评榜委员会依次按照以下优先顺序推荐预中榜人：</w:t>
      </w:r>
    </w:p>
    <w:p w14:paraId="01059AFF">
      <w:pPr>
        <w:autoSpaceDE w:val="0"/>
        <w:autoSpaceDN w:val="0"/>
        <w:snapToGrid w:val="0"/>
        <w:spacing w:after="0" w:line="360" w:lineRule="auto"/>
        <w:ind w:firstLine="480" w:firstLineChars="200"/>
        <w:rPr>
          <w:rFonts w:ascii="宋体" w:hAnsi="宋体" w:cs="仿宋"/>
          <w:bCs/>
          <w:color w:val="auto"/>
          <w:sz w:val="24"/>
          <w:szCs w:val="24"/>
          <w:highlight w:val="none"/>
        </w:rPr>
      </w:pPr>
      <w:r>
        <w:rPr>
          <w:rFonts w:hint="eastAsia" w:ascii="宋体" w:hAnsi="宋体" w:cs="仿宋"/>
          <w:bCs/>
          <w:color w:val="auto"/>
          <w:sz w:val="24"/>
          <w:szCs w:val="24"/>
          <w:highlight w:val="none"/>
        </w:rPr>
        <w:t>(1)评榜价低的揭榜人优先；</w:t>
      </w:r>
    </w:p>
    <w:p w14:paraId="59D3BCD3">
      <w:pPr>
        <w:autoSpaceDE w:val="0"/>
        <w:autoSpaceDN w:val="0"/>
        <w:snapToGrid w:val="0"/>
        <w:spacing w:after="0" w:line="360" w:lineRule="auto"/>
        <w:ind w:firstLine="480" w:firstLineChars="200"/>
        <w:rPr>
          <w:rFonts w:ascii="宋体" w:hAnsi="宋体" w:cs="仿宋"/>
          <w:bCs/>
          <w:color w:val="auto"/>
          <w:sz w:val="24"/>
          <w:szCs w:val="24"/>
          <w:highlight w:val="none"/>
        </w:rPr>
      </w:pPr>
      <w:r>
        <w:rPr>
          <w:rFonts w:hint="eastAsia" w:ascii="宋体" w:hAnsi="宋体" w:cs="仿宋"/>
          <w:bCs/>
          <w:color w:val="auto"/>
          <w:sz w:val="24"/>
          <w:szCs w:val="24"/>
          <w:highlight w:val="none"/>
        </w:rPr>
        <w:t>(2)最终评审得分较高的揭榜人优先。</w:t>
      </w:r>
    </w:p>
    <w:p w14:paraId="403C5A30">
      <w:pPr>
        <w:autoSpaceDE w:val="0"/>
        <w:autoSpaceDN w:val="0"/>
        <w:snapToGrid w:val="0"/>
        <w:spacing w:after="0" w:line="360" w:lineRule="auto"/>
        <w:ind w:firstLine="480" w:firstLineChars="200"/>
        <w:rPr>
          <w:rFonts w:ascii="宋体" w:hAnsi="宋体" w:cs="仿宋"/>
          <w:bCs/>
          <w:color w:val="auto"/>
          <w:sz w:val="24"/>
          <w:szCs w:val="24"/>
          <w:highlight w:val="none"/>
        </w:rPr>
      </w:pPr>
      <w:r>
        <w:rPr>
          <w:rFonts w:hint="eastAsia" w:ascii="宋体" w:hAnsi="宋体" w:cs="仿宋"/>
          <w:bCs/>
          <w:color w:val="auto"/>
          <w:sz w:val="24"/>
          <w:szCs w:val="24"/>
          <w:highlight w:val="none"/>
        </w:rPr>
        <w:t>评榜委员会由5人组成，其中用户单位1人，外部专家4人由项目相关领域专家组成。</w:t>
      </w:r>
    </w:p>
    <w:p w14:paraId="0AE41083">
      <w:pPr>
        <w:numPr>
          <w:ilvl w:val="0"/>
          <w:numId w:val="1"/>
        </w:num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符合性评审</w:t>
      </w:r>
    </w:p>
    <w:p w14:paraId="7E6D39D8">
      <w:pPr>
        <w:autoSpaceDE w:val="0"/>
        <w:autoSpaceDN w:val="0"/>
        <w:snapToGrid w:val="0"/>
        <w:spacing w:after="0" w:line="360" w:lineRule="auto"/>
        <w:ind w:firstLine="480" w:firstLineChars="200"/>
        <w:jc w:val="left"/>
        <w:rPr>
          <w:color w:val="auto"/>
          <w:sz w:val="24"/>
          <w:szCs w:val="24"/>
          <w:highlight w:val="none"/>
        </w:rPr>
      </w:pPr>
      <w:r>
        <w:rPr>
          <w:rFonts w:hint="eastAsia" w:ascii="宋体" w:hAnsi="宋体" w:cs="仿宋"/>
          <w:color w:val="auto"/>
          <w:kern w:val="0"/>
          <w:sz w:val="24"/>
          <w:szCs w:val="24"/>
          <w:highlight w:val="none"/>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bookmarkStart w:id="36" w:name="_Toc179632619"/>
      <w:bookmarkStart w:id="37" w:name="_Toc152042378"/>
      <w:bookmarkStart w:id="38" w:name="_Toc152045601"/>
      <w:bookmarkStart w:id="39" w:name="_Toc144974568"/>
      <w:r>
        <w:rPr>
          <w:rFonts w:hint="eastAsia" w:ascii="宋体" w:hAnsi="宋体" w:cs="黑体"/>
          <w:b/>
          <w:bCs/>
          <w:color w:val="auto"/>
          <w:kern w:val="0"/>
          <w:sz w:val="24"/>
          <w:szCs w:val="24"/>
          <w:highlight w:val="none"/>
        </w:rPr>
        <w:t>2.1符合性评审标准</w:t>
      </w:r>
    </w:p>
    <w:tbl>
      <w:tblPr>
        <w:tblStyle w:val="43"/>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511E62D1">
            <w:pPr>
              <w:pStyle w:val="15"/>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5"/>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246BD51">
            <w:pPr>
              <w:pStyle w:val="15"/>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28" w:type="dxa"/>
            <w:vAlign w:val="center"/>
          </w:tcPr>
          <w:p w14:paraId="71A14065">
            <w:pPr>
              <w:pStyle w:val="15"/>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评审方式</w:t>
            </w:r>
          </w:p>
        </w:tc>
        <w:tc>
          <w:tcPr>
            <w:tcW w:w="5772" w:type="dxa"/>
            <w:vAlign w:val="center"/>
          </w:tcPr>
          <w:p w14:paraId="4FF49CDC">
            <w:pPr>
              <w:pStyle w:val="15"/>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评审内容</w:t>
            </w:r>
          </w:p>
        </w:tc>
        <w:tc>
          <w:tcPr>
            <w:tcW w:w="1344" w:type="dxa"/>
            <w:vAlign w:val="center"/>
          </w:tcPr>
          <w:p w14:paraId="0BACF3AD">
            <w:pPr>
              <w:pStyle w:val="15"/>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通过（√）</w:t>
            </w:r>
          </w:p>
          <w:p w14:paraId="32093134">
            <w:pPr>
              <w:pStyle w:val="15"/>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w:t>
            </w:r>
          </w:p>
        </w:tc>
        <w:tc>
          <w:tcPr>
            <w:tcW w:w="1357" w:type="dxa"/>
            <w:vAlign w:val="center"/>
          </w:tcPr>
          <w:p w14:paraId="5131058F">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30B2D77E">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128" w:type="dxa"/>
            <w:vMerge w:val="restart"/>
            <w:vAlign w:val="center"/>
          </w:tcPr>
          <w:p w14:paraId="15F8475D">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资格评审</w:t>
            </w:r>
          </w:p>
        </w:tc>
        <w:tc>
          <w:tcPr>
            <w:tcW w:w="5772" w:type="dxa"/>
            <w:vAlign w:val="center"/>
          </w:tcPr>
          <w:p w14:paraId="75B4BCF6">
            <w:pPr>
              <w:pStyle w:val="15"/>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依法设立，具有有效的营业执照或事业单位法人证书</w:t>
            </w:r>
          </w:p>
        </w:tc>
        <w:tc>
          <w:tcPr>
            <w:tcW w:w="1344" w:type="dxa"/>
            <w:vAlign w:val="center"/>
          </w:tcPr>
          <w:p w14:paraId="5C954A5B">
            <w:pPr>
              <w:pStyle w:val="15"/>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09D90830">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exact"/>
          <w:jc w:val="center"/>
        </w:trPr>
        <w:tc>
          <w:tcPr>
            <w:tcW w:w="662" w:type="dxa"/>
            <w:vMerge w:val="continue"/>
            <w:vAlign w:val="center"/>
          </w:tcPr>
          <w:p w14:paraId="0E0DEF02">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16354B47">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2BA981C1">
            <w:pPr>
              <w:pStyle w:val="15"/>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揭榜人信誉、资格符合申报指南规定</w:t>
            </w:r>
          </w:p>
          <w:p w14:paraId="3754E552">
            <w:pPr>
              <w:pStyle w:val="15"/>
              <w:numPr>
                <w:ilvl w:val="0"/>
                <w:numId w:val="2"/>
              </w:numPr>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与其他揭榜人不存在单位负责人为同一人或者控股、管理关系；与用户单位不存在可能影响揭榜公正性的利害关系。</w:t>
            </w:r>
          </w:p>
          <w:p w14:paraId="189271FB">
            <w:pPr>
              <w:pStyle w:val="15"/>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（2）未被市场监督管理部门在国家企业信用信息公示系统（http：//www.gsxt.gov.cn/）中列入严重违法失信名单（黑名单）信息（不含分公司）（事业单位不适用）；</w:t>
            </w:r>
          </w:p>
          <w:p w14:paraId="23BCB8D0">
            <w:pPr>
              <w:pStyle w:val="15"/>
              <w:tabs>
                <w:tab w:val="left" w:pos="1283"/>
                <w:tab w:val="left" w:pos="1922"/>
              </w:tabs>
              <w:autoSpaceDE w:val="0"/>
              <w:autoSpaceDN w:val="0"/>
              <w:snapToGrid w:val="0"/>
              <w:spacing w:after="0" w:line="240" w:lineRule="auto"/>
              <w:rPr>
                <w:rFonts w:ascii="宋体" w:hAnsi="宋体" w:cs="宋体"/>
                <w:color w:val="auto"/>
                <w:sz w:val="18"/>
                <w:szCs w:val="18"/>
                <w:highlight w:val="none"/>
              </w:rPr>
            </w:pPr>
            <w:r>
              <w:rPr>
                <w:rFonts w:hint="eastAsia" w:ascii="宋体" w:hAnsi="宋体" w:cs="宋体"/>
                <w:color w:val="auto"/>
                <w:szCs w:val="21"/>
                <w:highlight w:val="none"/>
              </w:rPr>
              <w:t>（3）在“信用中国”网站(http://www.creditchina.gov.cn/)中未被列入失信被执行人、经营(活动)异常名录、重大税收违法失信主体、政府采购严重违法失信行为记录名单（均不含分公司）。</w:t>
            </w:r>
          </w:p>
        </w:tc>
        <w:tc>
          <w:tcPr>
            <w:tcW w:w="1344" w:type="dxa"/>
            <w:vAlign w:val="center"/>
          </w:tcPr>
          <w:p w14:paraId="745A10C4">
            <w:pPr>
              <w:pStyle w:val="15"/>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70A7E19F">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7A03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662" w:type="dxa"/>
            <w:vMerge w:val="continue"/>
            <w:vAlign w:val="center"/>
          </w:tcPr>
          <w:p w14:paraId="3F892D8E">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19889EEB">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453A121A">
            <w:pPr>
              <w:pStyle w:val="15"/>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揭榜人的类似项目业绩符合</w:t>
            </w:r>
            <w:r>
              <w:rPr>
                <w:rFonts w:hint="eastAsia" w:ascii="宋体" w:hAnsi="宋体" w:cs="宋体"/>
                <w:color w:val="auto"/>
                <w:szCs w:val="21"/>
                <w:highlight w:val="none"/>
              </w:rPr>
              <w:t>申报指南规定</w:t>
            </w:r>
          </w:p>
        </w:tc>
        <w:tc>
          <w:tcPr>
            <w:tcW w:w="1344" w:type="dxa"/>
            <w:vAlign w:val="center"/>
          </w:tcPr>
          <w:p w14:paraId="12383A86">
            <w:pPr>
              <w:pStyle w:val="15"/>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306DC7F9">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008F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662" w:type="dxa"/>
            <w:vMerge w:val="continue"/>
            <w:vAlign w:val="center"/>
          </w:tcPr>
          <w:p w14:paraId="1D18361E">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69F963CA">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5ADFB7EB">
            <w:pPr>
              <w:pStyle w:val="15"/>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揭榜人符合</w:t>
            </w:r>
            <w:r>
              <w:rPr>
                <w:rFonts w:hint="eastAsia" w:ascii="宋体" w:hAnsi="宋体" w:cs="宋体"/>
                <w:color w:val="auto"/>
                <w:szCs w:val="21"/>
                <w:highlight w:val="none"/>
              </w:rPr>
              <w:t>揭榜指南文件</w:t>
            </w:r>
            <w:r>
              <w:rPr>
                <w:rFonts w:hint="eastAsia" w:ascii="宋体" w:hAnsi="宋体" w:cs="宋体"/>
                <w:bCs/>
                <w:color w:val="auto"/>
                <w:szCs w:val="21"/>
                <w:highlight w:val="none"/>
              </w:rPr>
              <w:t>规定的其他资格要求</w:t>
            </w:r>
          </w:p>
        </w:tc>
        <w:tc>
          <w:tcPr>
            <w:tcW w:w="1344" w:type="dxa"/>
            <w:vAlign w:val="center"/>
          </w:tcPr>
          <w:p w14:paraId="69207039">
            <w:pPr>
              <w:pStyle w:val="15"/>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7714D030">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662" w:type="dxa"/>
            <w:vMerge w:val="restart"/>
            <w:vAlign w:val="center"/>
          </w:tcPr>
          <w:p w14:paraId="6C30F995">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128" w:type="dxa"/>
            <w:vMerge w:val="restart"/>
            <w:vAlign w:val="center"/>
          </w:tcPr>
          <w:p w14:paraId="74EC2D23">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形式评审与响应性评审</w:t>
            </w:r>
          </w:p>
        </w:tc>
        <w:tc>
          <w:tcPr>
            <w:tcW w:w="5772" w:type="dxa"/>
            <w:vAlign w:val="center"/>
          </w:tcPr>
          <w:p w14:paraId="49098089">
            <w:pPr>
              <w:pStyle w:val="15"/>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项目申报书按照揭榜指南文件中项目申报书的格式、内容填写，字迹清晰可辨</w:t>
            </w:r>
          </w:p>
        </w:tc>
        <w:tc>
          <w:tcPr>
            <w:tcW w:w="1344" w:type="dxa"/>
            <w:vAlign w:val="center"/>
          </w:tcPr>
          <w:p w14:paraId="4CC31711">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309658DB">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7A5D3B90">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6B7F2A86">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39E1311D">
            <w:pPr>
              <w:pStyle w:val="15"/>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项目申报书上法定代表人或项目负责人的签字、揭榜人的单位章盖章齐全</w:t>
            </w:r>
          </w:p>
        </w:tc>
        <w:tc>
          <w:tcPr>
            <w:tcW w:w="1344" w:type="dxa"/>
            <w:vAlign w:val="center"/>
          </w:tcPr>
          <w:p w14:paraId="3A8AB6F2">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0D1C48AA">
            <w:pPr>
              <w:pStyle w:val="15"/>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1A419D76">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1128" w:type="dxa"/>
            <w:vMerge w:val="continue"/>
            <w:vAlign w:val="center"/>
          </w:tcPr>
          <w:p w14:paraId="01F8AD5C">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5772" w:type="dxa"/>
            <w:vAlign w:val="center"/>
          </w:tcPr>
          <w:p w14:paraId="60BF97A0">
            <w:pPr>
              <w:pStyle w:val="15"/>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揭榜人的揭榜报价未超过用户单位设定的最高限价</w:t>
            </w:r>
          </w:p>
        </w:tc>
        <w:tc>
          <w:tcPr>
            <w:tcW w:w="1344" w:type="dxa"/>
            <w:vAlign w:val="center"/>
          </w:tcPr>
          <w:p w14:paraId="4B6A7414">
            <w:pPr>
              <w:pStyle w:val="15"/>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292E4081">
            <w:pPr>
              <w:pStyle w:val="15"/>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662" w:type="dxa"/>
            <w:vMerge w:val="continue"/>
            <w:vAlign w:val="center"/>
          </w:tcPr>
          <w:p w14:paraId="45E9EA32">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1128" w:type="dxa"/>
            <w:vMerge w:val="continue"/>
            <w:vAlign w:val="center"/>
          </w:tcPr>
          <w:p w14:paraId="19EB0EFC">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5772" w:type="dxa"/>
            <w:vAlign w:val="center"/>
          </w:tcPr>
          <w:p w14:paraId="0B5F545A">
            <w:pPr>
              <w:pStyle w:val="15"/>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color w:val="auto"/>
                <w:szCs w:val="21"/>
                <w:highlight w:val="none"/>
              </w:rPr>
              <w:t>项目申报书载明的项目完成期限未超过揭榜指南文件规定的时限</w:t>
            </w:r>
          </w:p>
        </w:tc>
        <w:tc>
          <w:tcPr>
            <w:tcW w:w="1344" w:type="dxa"/>
            <w:vAlign w:val="center"/>
          </w:tcPr>
          <w:p w14:paraId="43672A72">
            <w:pPr>
              <w:pStyle w:val="15"/>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6D36C500">
            <w:pPr>
              <w:pStyle w:val="15"/>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3D43776E">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1128" w:type="dxa"/>
            <w:vMerge w:val="continue"/>
            <w:vAlign w:val="center"/>
          </w:tcPr>
          <w:p w14:paraId="31ACBE01">
            <w:pPr>
              <w:pStyle w:val="15"/>
              <w:tabs>
                <w:tab w:val="left" w:pos="1283"/>
                <w:tab w:val="left" w:pos="1922"/>
              </w:tabs>
              <w:autoSpaceDE w:val="0"/>
              <w:autoSpaceDN w:val="0"/>
              <w:spacing w:after="0" w:line="240" w:lineRule="auto"/>
              <w:rPr>
                <w:rFonts w:ascii="宋体" w:hAnsi="宋体" w:cs="宋体"/>
                <w:color w:val="auto"/>
                <w:szCs w:val="21"/>
                <w:highlight w:val="none"/>
              </w:rPr>
            </w:pPr>
          </w:p>
        </w:tc>
        <w:tc>
          <w:tcPr>
            <w:tcW w:w="5772" w:type="dxa"/>
            <w:vAlign w:val="center"/>
          </w:tcPr>
          <w:p w14:paraId="5978BAE0">
            <w:pPr>
              <w:pStyle w:val="15"/>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color w:val="auto"/>
                <w:szCs w:val="21"/>
                <w:highlight w:val="none"/>
              </w:rPr>
              <w:t>项目申报书对揭榜指南文件的实质性要求和条件作出响应</w:t>
            </w:r>
          </w:p>
        </w:tc>
        <w:tc>
          <w:tcPr>
            <w:tcW w:w="1344" w:type="dxa"/>
            <w:vAlign w:val="center"/>
          </w:tcPr>
          <w:p w14:paraId="012963A8">
            <w:pPr>
              <w:pStyle w:val="15"/>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4EE96D3B">
            <w:pPr>
              <w:pStyle w:val="15"/>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5"/>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是否进入揭榜人案初步评审：是</w:t>
            </w:r>
            <w:r>
              <w:rPr>
                <w:rFonts w:hint="eastAsia" w:ascii="宋体" w:hAnsi="宋体" w:cs="宋体"/>
                <w:color w:val="auto"/>
                <w:szCs w:val="21"/>
                <w:highlight w:val="none"/>
              </w:rPr>
              <w:sym w:font="Wingdings 2" w:char="F0A3"/>
            </w:r>
            <w:r>
              <w:rPr>
                <w:rFonts w:hint="eastAsia" w:ascii="宋体" w:hAnsi="宋体" w:cs="宋体"/>
                <w:color w:val="auto"/>
                <w:szCs w:val="21"/>
                <w:highlight w:val="none"/>
              </w:rPr>
              <w:t>否</w:t>
            </w:r>
            <w:r>
              <w:rPr>
                <w:rFonts w:hint="eastAsia" w:ascii="宋体" w:hAnsi="宋体" w:cs="宋体"/>
                <w:color w:val="auto"/>
                <w:szCs w:val="21"/>
                <w:highlight w:val="none"/>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5"/>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专家签字（手签/电子签名）：</w:t>
            </w:r>
          </w:p>
        </w:tc>
      </w:tr>
    </w:tbl>
    <w:p w14:paraId="107EF978">
      <w:pPr>
        <w:pStyle w:val="15"/>
        <w:spacing w:after="0" w:line="360" w:lineRule="auto"/>
        <w:rPr>
          <w:color w:val="auto"/>
          <w:highlight w:val="none"/>
        </w:rPr>
      </w:pPr>
      <w:r>
        <w:rPr>
          <w:rFonts w:hint="eastAsia" w:ascii="宋体" w:hAnsi="宋体" w:cs="仿宋"/>
          <w:b/>
          <w:bCs/>
          <w:color w:val="auto"/>
          <w:kern w:val="0"/>
          <w:sz w:val="24"/>
          <w:szCs w:val="24"/>
          <w:highlight w:val="none"/>
        </w:rPr>
        <w:t>通过</w:t>
      </w:r>
      <w:r>
        <w:rPr>
          <w:rFonts w:hint="eastAsia" w:ascii="宋体" w:hAnsi="宋体" w:cs="黑体"/>
          <w:b/>
          <w:bCs/>
          <w:color w:val="auto"/>
          <w:kern w:val="0"/>
          <w:sz w:val="24"/>
          <w:szCs w:val="24"/>
          <w:highlight w:val="none"/>
        </w:rPr>
        <w:t>符合性</w:t>
      </w:r>
      <w:r>
        <w:rPr>
          <w:rFonts w:hint="eastAsia" w:ascii="宋体" w:hAnsi="宋体" w:cs="仿宋"/>
          <w:b/>
          <w:bCs/>
          <w:color w:val="auto"/>
          <w:kern w:val="0"/>
          <w:sz w:val="24"/>
          <w:szCs w:val="24"/>
          <w:highlight w:val="none"/>
        </w:rPr>
        <w:t>的揭榜人不足三家则重新发榜。</w:t>
      </w:r>
    </w:p>
    <w:bookmarkEnd w:id="36"/>
    <w:bookmarkEnd w:id="37"/>
    <w:bookmarkEnd w:id="38"/>
    <w:bookmarkEnd w:id="39"/>
    <w:p w14:paraId="568E0236">
      <w:pPr>
        <w:autoSpaceDE w:val="0"/>
        <w:autoSpaceDN w:val="0"/>
        <w:snapToGrid w:val="0"/>
        <w:spacing w:after="0" w:line="360" w:lineRule="auto"/>
        <w:ind w:firstLine="482" w:firstLineChars="200"/>
        <w:rPr>
          <w:rFonts w:ascii="宋体" w:hAnsi="宋体" w:cs="黑体"/>
          <w:b/>
          <w:bCs/>
          <w:color w:val="auto"/>
          <w:kern w:val="0"/>
          <w:sz w:val="24"/>
          <w:szCs w:val="24"/>
          <w:highlight w:val="none"/>
        </w:rPr>
      </w:pPr>
      <w:bookmarkStart w:id="40" w:name="_Toc179632620"/>
      <w:bookmarkStart w:id="41" w:name="_Toc144974569"/>
      <w:bookmarkStart w:id="42" w:name="_Toc152045602"/>
      <w:bookmarkStart w:id="43" w:name="_Toc152042379"/>
      <w:r>
        <w:rPr>
          <w:rFonts w:hint="eastAsia" w:ascii="宋体" w:hAnsi="宋体" w:cs="黑体"/>
          <w:b/>
          <w:bCs/>
          <w:color w:val="auto"/>
          <w:kern w:val="0"/>
          <w:sz w:val="24"/>
          <w:szCs w:val="24"/>
          <w:highlight w:val="none"/>
        </w:rPr>
        <w:t>3.详细评审</w:t>
      </w:r>
    </w:p>
    <w:p w14:paraId="63417F5D">
      <w:pPr>
        <w:wordWrap w:val="0"/>
        <w:autoSpaceDE w:val="0"/>
        <w:autoSpaceDN w:val="0"/>
        <w:snapToGrid w:val="0"/>
        <w:spacing w:after="0"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详细评审采取百分制，初步评审、最终评审、评榜价评审评分权重占比比例为60%:30%:10%。</w:t>
      </w:r>
    </w:p>
    <w:p w14:paraId="39AE9496">
      <w:pPr>
        <w:autoSpaceDE w:val="0"/>
        <w:autoSpaceDN w:val="0"/>
        <w:snapToGrid w:val="0"/>
        <w:spacing w:line="360" w:lineRule="auto"/>
        <w:ind w:firstLine="482" w:firstLineChars="200"/>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3.1初步评审标准</w:t>
      </w:r>
      <w:bookmarkEnd w:id="40"/>
      <w:bookmarkEnd w:id="41"/>
      <w:bookmarkEnd w:id="42"/>
      <w:bookmarkEnd w:id="43"/>
    </w:p>
    <w:tbl>
      <w:tblPr>
        <w:tblStyle w:val="119"/>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揭榜人是否满足项目对揭榜人的最低要求：□是□否（如否则终止打分）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6B6896D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008" w:type="dxa"/>
            <w:vAlign w:val="center"/>
          </w:tcPr>
          <w:p w14:paraId="71A3F84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6559" w:type="dxa"/>
            <w:vAlign w:val="center"/>
          </w:tcPr>
          <w:p w14:paraId="37F112CC">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444" w:type="dxa"/>
            <w:vAlign w:val="center"/>
          </w:tcPr>
          <w:p w14:paraId="183CB0B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7273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4FAC9C13">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1</w:t>
            </w:r>
          </w:p>
        </w:tc>
        <w:tc>
          <w:tcPr>
            <w:tcW w:w="1008" w:type="dxa"/>
            <w:vMerge w:val="restart"/>
            <w:vAlign w:val="center"/>
          </w:tcPr>
          <w:p w14:paraId="5B4A2FE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w:t>
            </w:r>
          </w:p>
          <w:p w14:paraId="4DD1621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能力</w:t>
            </w:r>
          </w:p>
          <w:p w14:paraId="52D4886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799D80F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研发团队（10分）</w:t>
            </w:r>
          </w:p>
        </w:tc>
        <w:tc>
          <w:tcPr>
            <w:tcW w:w="6559" w:type="dxa"/>
            <w:vAlign w:val="center"/>
          </w:tcPr>
          <w:p w14:paraId="32D69324">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1.团队人员配备合理，团队专业齐全，分工明确，得8（含）-10分；2.团队人员配备较合理，得6（含）-8分；3.团队人员配备基本合理，得6分。</w:t>
            </w:r>
          </w:p>
        </w:tc>
        <w:tc>
          <w:tcPr>
            <w:tcW w:w="444" w:type="dxa"/>
            <w:vAlign w:val="center"/>
          </w:tcPr>
          <w:p w14:paraId="065F3A55">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4CF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53" w:type="dxa"/>
            <w:vMerge w:val="continue"/>
            <w:vAlign w:val="center"/>
          </w:tcPr>
          <w:p w14:paraId="143D8E42">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28D3644A">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1703" w:type="dxa"/>
            <w:vAlign w:val="center"/>
          </w:tcPr>
          <w:p w14:paraId="27F99CAF">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历史业绩（10分）</w:t>
            </w:r>
          </w:p>
        </w:tc>
        <w:tc>
          <w:tcPr>
            <w:tcW w:w="6559" w:type="dxa"/>
            <w:vAlign w:val="center"/>
          </w:tcPr>
          <w:p w14:paraId="4123E10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1.满足揭榜要求中的业绩，得6分；</w:t>
            </w:r>
          </w:p>
          <w:p w14:paraId="02C12EF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2.每增加1个满足揭榜要求中的业绩，加1分，本项最多加4分；</w:t>
            </w:r>
          </w:p>
        </w:tc>
        <w:tc>
          <w:tcPr>
            <w:tcW w:w="444" w:type="dxa"/>
            <w:vAlign w:val="center"/>
          </w:tcPr>
          <w:p w14:paraId="72F378F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D8D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553" w:type="dxa"/>
            <w:vMerge w:val="continue"/>
            <w:vAlign w:val="center"/>
          </w:tcPr>
          <w:p w14:paraId="3E4C5E69">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3CB3D82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1703" w:type="dxa"/>
            <w:vAlign w:val="center"/>
          </w:tcPr>
          <w:p w14:paraId="041F3A1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成果应用前景</w:t>
            </w:r>
          </w:p>
          <w:p w14:paraId="5254F69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71706F77">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1.具备较高的商业化推广价值，能产生社会经济效应，得</w:t>
            </w:r>
            <w:r>
              <w:rPr>
                <w:rFonts w:hint="eastAsia" w:ascii="宋体" w:hAnsi="宋体" w:cs="Arial" w:eastAsiaTheme="minorEastAsia"/>
                <w:snapToGrid w:val="0"/>
                <w:color w:val="auto"/>
                <w:kern w:val="0"/>
                <w:szCs w:val="21"/>
                <w:highlight w:val="none"/>
              </w:rPr>
              <w:t>8-10</w:t>
            </w:r>
            <w:r>
              <w:rPr>
                <w:rFonts w:hint="eastAsia" w:ascii="宋体" w:hAnsi="宋体" w:cs="仿宋" w:eastAsiaTheme="minorEastAsia"/>
                <w:snapToGrid w:val="0"/>
                <w:color w:val="auto"/>
                <w:kern w:val="0"/>
                <w:szCs w:val="21"/>
                <w:highlight w:val="none"/>
              </w:rPr>
              <w:t>分。</w:t>
            </w:r>
          </w:p>
          <w:p w14:paraId="48CB7CC4">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.能够推广到我省类似行业的，得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p>
          <w:p w14:paraId="0922157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3.能够实现集团自用，得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7518C23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2</w:t>
            </w:r>
          </w:p>
        </w:tc>
        <w:tc>
          <w:tcPr>
            <w:tcW w:w="1008"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攻关技</w:t>
            </w:r>
          </w:p>
          <w:p w14:paraId="107F402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术创新</w:t>
            </w:r>
          </w:p>
          <w:p w14:paraId="1A82497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关键性问题描述</w:t>
            </w:r>
          </w:p>
          <w:p w14:paraId="02A2C40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451A805F">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仿宋" w:eastAsiaTheme="minorEastAsia"/>
                <w:snapToGrid w:val="0"/>
                <w:color w:val="auto"/>
                <w:kern w:val="0"/>
                <w:szCs w:val="21"/>
                <w:highlight w:val="none"/>
              </w:rPr>
              <w:t>1.对关键性问题描述清晰，得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7B763938">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spacing w:val="-3"/>
                <w:kern w:val="0"/>
                <w:szCs w:val="21"/>
                <w:highlight w:val="none"/>
              </w:rPr>
              <w:t>2</w:t>
            </w:r>
            <w:r>
              <w:rPr>
                <w:rFonts w:hint="eastAsia" w:ascii="宋体" w:hAnsi="宋体" w:cs="仿宋" w:eastAsiaTheme="minorEastAsia"/>
                <w:snapToGrid w:val="0"/>
                <w:color w:val="auto"/>
                <w:spacing w:val="-3"/>
                <w:kern w:val="0"/>
                <w:szCs w:val="21"/>
                <w:highlight w:val="none"/>
              </w:rPr>
              <w:t>.</w:t>
            </w:r>
            <w:r>
              <w:rPr>
                <w:rFonts w:hint="eastAsia" w:ascii="宋体" w:hAnsi="宋体" w:cs="仿宋" w:eastAsiaTheme="minorEastAsia"/>
                <w:snapToGrid w:val="0"/>
                <w:color w:val="auto"/>
                <w:kern w:val="0"/>
                <w:szCs w:val="21"/>
                <w:highlight w:val="none"/>
              </w:rPr>
              <w:t>对关键性问题描述较清晰，得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spacing w:val="-3"/>
                <w:kern w:val="0"/>
                <w:szCs w:val="21"/>
                <w:highlight w:val="none"/>
              </w:rPr>
              <w:t>；</w:t>
            </w:r>
          </w:p>
          <w:p w14:paraId="673818C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3.对关键性问题描述一般，得6分。</w:t>
            </w:r>
          </w:p>
        </w:tc>
        <w:tc>
          <w:tcPr>
            <w:tcW w:w="444" w:type="dxa"/>
            <w:vAlign w:val="center"/>
          </w:tcPr>
          <w:p w14:paraId="2130B2C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553"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Merge w:val="restart"/>
            <w:vAlign w:val="center"/>
          </w:tcPr>
          <w:p w14:paraId="75F6AD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预期成果指标</w:t>
            </w:r>
          </w:p>
          <w:p w14:paraId="49D8805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Merge w:val="restart"/>
            <w:vAlign w:val="center"/>
          </w:tcPr>
          <w:p w14:paraId="39AEAAC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.优于榜单基本要求，得8（含）-10分；</w:t>
            </w:r>
          </w:p>
          <w:p w14:paraId="198800B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.满足榜单基本要求，得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p>
          <w:p w14:paraId="4FAECCD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3.基本满足榜单基本要求，得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062347F6">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Merge w:val="continue"/>
            <w:vAlign w:val="center"/>
          </w:tcPr>
          <w:p w14:paraId="04D85F3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6559" w:type="dxa"/>
            <w:vMerge w:val="continue"/>
            <w:vAlign w:val="center"/>
          </w:tcPr>
          <w:p w14:paraId="416AFBC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p>
        </w:tc>
        <w:tc>
          <w:tcPr>
            <w:tcW w:w="444" w:type="dxa"/>
            <w:vAlign w:val="center"/>
          </w:tcPr>
          <w:p w14:paraId="680EFCE0">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3</w:t>
            </w:r>
          </w:p>
        </w:tc>
        <w:tc>
          <w:tcPr>
            <w:tcW w:w="1008"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spacing w:val="-7"/>
                <w:kern w:val="0"/>
                <w:szCs w:val="21"/>
                <w:highlight w:val="none"/>
              </w:rPr>
            </w:pPr>
            <w:r>
              <w:rPr>
                <w:rFonts w:hint="eastAsia" w:ascii="宋体" w:hAnsi="宋体" w:cs="仿宋" w:eastAsiaTheme="minorEastAsia"/>
                <w:snapToGrid w:val="0"/>
                <w:color w:val="auto"/>
                <w:kern w:val="0"/>
                <w:szCs w:val="21"/>
                <w:highlight w:val="none"/>
              </w:rPr>
              <w:t>技术路线</w:t>
            </w:r>
            <w:r>
              <w:rPr>
                <w:rFonts w:hint="eastAsia" w:ascii="宋体" w:hAnsi="宋体" w:cs="仿宋" w:eastAsiaTheme="minorEastAsia"/>
                <w:snapToGrid w:val="0"/>
                <w:color w:val="auto"/>
                <w:spacing w:val="-7"/>
                <w:kern w:val="0"/>
                <w:szCs w:val="21"/>
                <w:highlight w:val="none"/>
              </w:rPr>
              <w:t>可行性</w:t>
            </w:r>
          </w:p>
          <w:p w14:paraId="28FB071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w:t>
            </w:r>
            <w:r>
              <w:rPr>
                <w:rFonts w:ascii="宋体" w:hAnsi="宋体" w:cs="仿宋" w:eastAsiaTheme="minorEastAsia"/>
                <w:snapToGrid w:val="0"/>
                <w:color w:val="auto"/>
                <w:kern w:val="0"/>
                <w:szCs w:val="21"/>
                <w:highlight w:val="none"/>
              </w:rPr>
              <w:t>0</w:t>
            </w:r>
            <w:r>
              <w:rPr>
                <w:rFonts w:hint="eastAsia" w:ascii="宋体" w:hAnsi="宋体" w:cs="仿宋" w:eastAsiaTheme="minorEastAsia"/>
                <w:snapToGrid w:val="0"/>
                <w:color w:val="auto"/>
                <w:kern w:val="0"/>
                <w:szCs w:val="21"/>
                <w:highlight w:val="none"/>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技术手段</w:t>
            </w:r>
          </w:p>
          <w:p w14:paraId="5646707A">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适应性</w:t>
            </w:r>
          </w:p>
          <w:p w14:paraId="0A11CF5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3839AE9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.采用的技术方法适用，具有良好的研发技术条件和基础能力，得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32E26A4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2.采用的技术方法较为适用，且具有一定的研发技</w:t>
            </w:r>
            <w:r>
              <w:rPr>
                <w:rFonts w:hint="eastAsia" w:ascii="宋体" w:hAnsi="宋体" w:cs="仿宋" w:eastAsiaTheme="minorEastAsia"/>
                <w:snapToGrid w:val="0"/>
                <w:color w:val="auto"/>
                <w:spacing w:val="-1"/>
                <w:kern w:val="0"/>
                <w:szCs w:val="21"/>
                <w:highlight w:val="none"/>
              </w:rPr>
              <w:t>术条件和基础能力，得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spacing w:val="-1"/>
                <w:kern w:val="0"/>
                <w:szCs w:val="21"/>
                <w:highlight w:val="none"/>
              </w:rPr>
              <w:t>分；</w:t>
            </w:r>
          </w:p>
          <w:p w14:paraId="767AFD5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3.采用的技术方法一般，得6分。</w:t>
            </w:r>
          </w:p>
        </w:tc>
        <w:tc>
          <w:tcPr>
            <w:tcW w:w="444" w:type="dxa"/>
            <w:vAlign w:val="center"/>
          </w:tcPr>
          <w:p w14:paraId="5C0DD6D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解决关键性问题的</w:t>
            </w:r>
          </w:p>
          <w:p w14:paraId="114A70F9">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可行性和效果</w:t>
            </w:r>
          </w:p>
          <w:p w14:paraId="26FF2BC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087AB7C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1.解决问题的途径科学，先进，得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5E8D9AE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2.解决问题的途径较科学，较先进，得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kern w:val="0"/>
                <w:szCs w:val="21"/>
                <w:highlight w:val="none"/>
              </w:rPr>
              <w:t>分；</w:t>
            </w:r>
          </w:p>
          <w:p w14:paraId="24C8A13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3.解决问题的途径一般，得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4DB0EF79">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4</w:t>
            </w:r>
          </w:p>
        </w:tc>
        <w:tc>
          <w:tcPr>
            <w:tcW w:w="1008" w:type="dxa"/>
            <w:vMerge w:val="restart"/>
            <w:vAlign w:val="center"/>
          </w:tcPr>
          <w:p w14:paraId="3592E8B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实施方案科学性</w:t>
            </w:r>
          </w:p>
          <w:p w14:paraId="7DD5D8A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w:t>
            </w:r>
            <w:r>
              <w:rPr>
                <w:rFonts w:ascii="宋体" w:hAnsi="宋体" w:cs="仿宋" w:eastAsiaTheme="minorEastAsia"/>
                <w:snapToGrid w:val="0"/>
                <w:color w:val="auto"/>
                <w:kern w:val="0"/>
                <w:szCs w:val="21"/>
                <w:highlight w:val="none"/>
              </w:rPr>
              <w:t>30</w:t>
            </w:r>
            <w:r>
              <w:rPr>
                <w:rFonts w:hint="eastAsia" w:ascii="宋体" w:hAnsi="宋体" w:cs="仿宋" w:eastAsiaTheme="minorEastAsia"/>
                <w:snapToGrid w:val="0"/>
                <w:color w:val="auto"/>
                <w:kern w:val="0"/>
                <w:szCs w:val="21"/>
                <w:highlight w:val="none"/>
              </w:rPr>
              <w:t>分）</w:t>
            </w:r>
          </w:p>
        </w:tc>
        <w:tc>
          <w:tcPr>
            <w:tcW w:w="1703" w:type="dxa"/>
            <w:vAlign w:val="bottom"/>
          </w:tcPr>
          <w:p w14:paraId="345D38C8">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研发实施方案完</w:t>
            </w:r>
          </w:p>
          <w:p w14:paraId="7B3D7DB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整性</w:t>
            </w:r>
            <w:r>
              <w:rPr>
                <w:rFonts w:hint="eastAsia" w:ascii="宋体" w:hAnsi="宋体" w:cs="仿宋" w:eastAsiaTheme="minorEastAsia"/>
                <w:snapToGrid w:val="0"/>
                <w:color w:val="auto"/>
                <w:kern w:val="0"/>
                <w:szCs w:val="21"/>
                <w:highlight w:val="none"/>
              </w:rPr>
              <w:t>（10分）</w:t>
            </w:r>
          </w:p>
        </w:tc>
        <w:tc>
          <w:tcPr>
            <w:tcW w:w="6559" w:type="dxa"/>
            <w:vAlign w:val="center"/>
          </w:tcPr>
          <w:p w14:paraId="10B01CBB">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1、内容完整，编制科学合理，指导性强，得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7E560BF">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2、内容较完整，编制较合理，指导性较强，得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FBF7CAD">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3、内容基本完整，编制较合理，指导性一般，得6分。</w:t>
            </w:r>
          </w:p>
        </w:tc>
        <w:tc>
          <w:tcPr>
            <w:tcW w:w="444" w:type="dxa"/>
            <w:vAlign w:val="center"/>
          </w:tcPr>
          <w:p w14:paraId="2C205D5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553"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1703" w:type="dxa"/>
            <w:vAlign w:val="bottom"/>
          </w:tcPr>
          <w:p w14:paraId="4C6705BF">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推进计划科学性</w:t>
            </w:r>
          </w:p>
          <w:p w14:paraId="21611F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2CAEC424">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1、推进计划详细，进度安排合理，得8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w:t>
            </w:r>
          </w:p>
          <w:p w14:paraId="00D5176E">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2、推进计划较详细，进度安排较合理，得6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36DBD6DB">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3、推进计划一般，进度安排基本合理，得6分。</w:t>
            </w:r>
          </w:p>
        </w:tc>
        <w:tc>
          <w:tcPr>
            <w:tcW w:w="444" w:type="dxa"/>
            <w:vAlign w:val="center"/>
          </w:tcPr>
          <w:p w14:paraId="0CAE71AF">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553"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bottom"/>
          </w:tcPr>
          <w:p w14:paraId="137E2CDF">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权益分配合理性</w:t>
            </w:r>
            <w:r>
              <w:rPr>
                <w:rFonts w:hint="eastAsia" w:ascii="宋体" w:hAnsi="宋体" w:cs="仿宋" w:eastAsiaTheme="minorEastAsia"/>
                <w:snapToGrid w:val="0"/>
                <w:color w:val="auto"/>
                <w:kern w:val="0"/>
                <w:szCs w:val="21"/>
                <w:highlight w:val="none"/>
              </w:rPr>
              <w:t>（10分）</w:t>
            </w:r>
          </w:p>
        </w:tc>
        <w:tc>
          <w:tcPr>
            <w:tcW w:w="6559" w:type="dxa"/>
            <w:vAlign w:val="center"/>
          </w:tcPr>
          <w:p w14:paraId="252EDEC3">
            <w:pPr>
              <w:widowControl/>
              <w:numPr>
                <w:ilvl w:val="0"/>
                <w:numId w:val="3"/>
              </w:numPr>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权益分配详细，内容合理，得8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w:t>
            </w:r>
          </w:p>
          <w:p w14:paraId="50389583">
            <w:pPr>
              <w:widowControl/>
              <w:numPr>
                <w:ilvl w:val="255"/>
                <w:numId w:val="0"/>
              </w:numPr>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2、权益分配较详细，内容较为合理，得6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6D9FBF72">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3、权益分配一般，内容基本合理，得6分。</w:t>
            </w:r>
          </w:p>
        </w:tc>
        <w:tc>
          <w:tcPr>
            <w:tcW w:w="444" w:type="dxa"/>
            <w:vAlign w:val="center"/>
          </w:tcPr>
          <w:p w14:paraId="4EE0AB7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0518D1A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初步评审得分</w:t>
            </w:r>
          </w:p>
        </w:tc>
        <w:tc>
          <w:tcPr>
            <w:tcW w:w="444" w:type="dxa"/>
            <w:vAlign w:val="center"/>
          </w:tcPr>
          <w:p w14:paraId="3431443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注：1、上述各评分项内容在项目申报书中无法明确判定，该项得0分。</w:t>
            </w:r>
          </w:p>
        </w:tc>
      </w:tr>
    </w:tbl>
    <w:p w14:paraId="529CF52F">
      <w:pPr>
        <w:autoSpaceDE w:val="0"/>
        <w:autoSpaceDN w:val="0"/>
        <w:snapToGrid w:val="0"/>
        <w:spacing w:after="0" w:line="360" w:lineRule="auto"/>
        <w:ind w:firstLine="480" w:firstLineChars="200"/>
        <w:rPr>
          <w:rFonts w:ascii="宋体" w:hAnsi="宋体" w:cs="黑体"/>
          <w:bCs/>
          <w:color w:val="auto"/>
          <w:kern w:val="0"/>
          <w:sz w:val="24"/>
          <w:szCs w:val="24"/>
          <w:highlight w:val="none"/>
        </w:rPr>
      </w:pPr>
      <w:r>
        <w:rPr>
          <w:rFonts w:hint="eastAsia" w:ascii="宋体" w:hAnsi="宋体" w:cs="仿宋"/>
          <w:color w:val="auto"/>
          <w:kern w:val="0"/>
          <w:sz w:val="24"/>
          <w:szCs w:val="24"/>
          <w:highlight w:val="none"/>
        </w:rPr>
        <w:t>揭榜人初评得分由高到低排序，确定前三名进入答辩环节。</w:t>
      </w:r>
    </w:p>
    <w:p w14:paraId="73971068">
      <w:pPr>
        <w:autoSpaceDE w:val="0"/>
        <w:autoSpaceDN w:val="0"/>
        <w:snapToGrid w:val="0"/>
        <w:spacing w:after="0" w:line="360" w:lineRule="auto"/>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3.2最终评审</w:t>
      </w:r>
    </w:p>
    <w:p w14:paraId="0A252FFB">
      <w:pPr>
        <w:numPr>
          <w:ilvl w:val="0"/>
          <w:numId w:val="4"/>
        </w:numPr>
        <w:autoSpaceDE w:val="0"/>
        <w:autoSpaceDN w:val="0"/>
        <w:snapToGrid w:val="0"/>
        <w:spacing w:after="0"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答辩顺序按揭榜现场揭榜人的签到顺序确定，答辩人不超过3人。</w:t>
      </w:r>
    </w:p>
    <w:p w14:paraId="6A04C610">
      <w:pPr>
        <w:autoSpaceDE w:val="0"/>
        <w:autoSpaceDN w:val="0"/>
        <w:snapToGrid w:val="0"/>
        <w:spacing w:after="0"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（2）现场答辩分两个环节：</w:t>
      </w:r>
    </w:p>
    <w:p w14:paraId="735A09A7">
      <w:pPr>
        <w:autoSpaceDE w:val="0"/>
        <w:autoSpaceDN w:val="0"/>
        <w:snapToGrid w:val="0"/>
        <w:spacing w:after="0"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揭榜人代表现场向评榜委员会陈述；</w:t>
      </w:r>
    </w:p>
    <w:p w14:paraId="7CAD8DC5">
      <w:pPr>
        <w:autoSpaceDE w:val="0"/>
        <w:autoSpaceDN w:val="0"/>
        <w:snapToGrid w:val="0"/>
        <w:spacing w:after="0"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评榜委员会对揭榜人代表现场质询、提问。</w:t>
      </w:r>
    </w:p>
    <w:p w14:paraId="1037D64A">
      <w:pPr>
        <w:numPr>
          <w:ilvl w:val="0"/>
          <w:numId w:val="4"/>
        </w:numPr>
        <w:autoSpaceDE w:val="0"/>
        <w:autoSpaceDN w:val="0"/>
        <w:snapToGrid w:val="0"/>
        <w:spacing w:after="0"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揭榜人代表陈述时间不超过30分钟。</w:t>
      </w:r>
    </w:p>
    <w:tbl>
      <w:tblPr>
        <w:tblStyle w:val="119"/>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w:t>
            </w:r>
          </w:p>
        </w:tc>
        <w:tc>
          <w:tcPr>
            <w:tcW w:w="1701" w:type="dxa"/>
            <w:vAlign w:val="center"/>
          </w:tcPr>
          <w:p w14:paraId="09A0D5D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p w14:paraId="61A19398">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陈述情况（35分）</w:t>
            </w: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1.条理清晰，重点突出，能够体现方案的创新性、市场价值，得28-35分。</w:t>
            </w:r>
          </w:p>
          <w:p w14:paraId="686405B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2.条理较清晰，重点较明确，得21-28分。</w:t>
            </w:r>
          </w:p>
          <w:p w14:paraId="351A829A">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关键技术的解决路径</w:t>
            </w:r>
            <w:r>
              <w:rPr>
                <w:rFonts w:hint="eastAsia" w:ascii="宋体" w:hAnsi="宋体" w:cs="仿宋" w:eastAsiaTheme="minorEastAsia"/>
                <w:snapToGrid w:val="0"/>
                <w:color w:val="auto"/>
                <w:kern w:val="0"/>
                <w:szCs w:val="21"/>
                <w:highlight w:val="none"/>
              </w:rPr>
              <w:t>（35分）</w:t>
            </w:r>
          </w:p>
        </w:tc>
        <w:tc>
          <w:tcPr>
            <w:tcW w:w="5779" w:type="dxa"/>
            <w:vAlign w:val="center"/>
          </w:tcPr>
          <w:p w14:paraId="11AB0CFF">
            <w:pPr>
              <w:pStyle w:val="15"/>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1.解决路径清晰明确，详尽地描述了关键技术难点、挑战的解决策略，得28-35分。</w:t>
            </w:r>
          </w:p>
          <w:p w14:paraId="10ED67FD">
            <w:pPr>
              <w:pStyle w:val="15"/>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2.解决路径较为清晰,能够大致描述关键技术难点的解决策略,得21-28分</w:t>
            </w:r>
          </w:p>
          <w:p w14:paraId="3ABEDF07">
            <w:pPr>
              <w:pStyle w:val="15"/>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bl>
    <w:p w14:paraId="4A6A4215">
      <w:pPr>
        <w:rPr>
          <w:color w:val="auto"/>
          <w:highlight w:val="none"/>
        </w:rPr>
        <w:sectPr>
          <w:footerReference r:id="rId13" w:type="default"/>
          <w:pgSz w:w="11905" w:h="16838"/>
          <w:pgMar w:top="1423" w:right="1446" w:bottom="1463" w:left="1446" w:header="0" w:footer="952" w:gutter="0"/>
          <w:cols w:space="0" w:num="1"/>
        </w:sectPr>
      </w:pPr>
    </w:p>
    <w:tbl>
      <w:tblPr>
        <w:tblStyle w:val="119"/>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Align w:val="center"/>
          </w:tcPr>
          <w:p w14:paraId="70D89993">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Align w:val="center"/>
          </w:tcPr>
          <w:p w14:paraId="4506E3B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ascii="宋体" w:hAnsi="宋体" w:cs="仿宋" w:eastAsiaTheme="minorEastAsia"/>
                <w:snapToGrid w:val="0"/>
                <w:color w:val="auto"/>
                <w:kern w:val="0"/>
                <w:szCs w:val="21"/>
                <w:highlight w:val="none"/>
              </w:rPr>
            </w:pPr>
            <w:r>
              <w:rPr>
                <w:rFonts w:hint="eastAsia" w:cs="Arial" w:eastAsiaTheme="minorEastAsia"/>
                <w:color w:val="auto"/>
                <w:highlight w:val="none"/>
              </w:rPr>
              <w:t>研究成果的技术成熟度、复杂度、软件的实操性</w:t>
            </w:r>
            <w:r>
              <w:rPr>
                <w:rFonts w:hint="eastAsia" w:ascii="宋体" w:hAnsi="宋体" w:cs="仿宋" w:eastAsiaTheme="minorEastAsia"/>
                <w:snapToGrid w:val="0"/>
                <w:color w:val="auto"/>
                <w:kern w:val="0"/>
                <w:szCs w:val="21"/>
                <w:highlight w:val="none"/>
              </w:rPr>
              <w:t>（30分）</w:t>
            </w:r>
          </w:p>
        </w:tc>
        <w:tc>
          <w:tcPr>
            <w:tcW w:w="5779" w:type="dxa"/>
            <w:vAlign w:val="center"/>
          </w:tcPr>
          <w:p w14:paraId="03E533AF">
            <w:pPr>
              <w:pStyle w:val="15"/>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1.研究成果的技术成熟度高，技术内容复杂且完善，软件界面人性化，操作流畅方便，得24-30分</w:t>
            </w:r>
          </w:p>
          <w:p w14:paraId="126EECE3">
            <w:pPr>
              <w:pStyle w:val="15"/>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2.研究成果的技术成熟度较高，技术内容较完善，软件界面比较人性化，操作较流畅，得18-24分；</w:t>
            </w:r>
          </w:p>
          <w:p w14:paraId="0E7A0C23">
            <w:pPr>
              <w:pStyle w:val="15"/>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w:t>
            </w:r>
            <w:r>
              <w:rPr>
                <w:rFonts w:ascii="宋体" w:hAnsi="宋体" w:cs="Arial" w:eastAsiaTheme="minorEastAsia"/>
                <w:color w:val="auto"/>
                <w:szCs w:val="21"/>
                <w:highlight w:val="none"/>
              </w:rPr>
              <w:t xml:space="preserve"> 研究成果的技术成熟度一般，技术内容</w:t>
            </w:r>
            <w:r>
              <w:rPr>
                <w:rFonts w:hint="eastAsia" w:ascii="宋体" w:hAnsi="宋体" w:cs="Arial" w:eastAsiaTheme="minorEastAsia"/>
                <w:color w:val="auto"/>
                <w:szCs w:val="21"/>
                <w:highlight w:val="none"/>
              </w:rPr>
              <w:t>简单，软件界面基础，操作尚可,得18分;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bl>
    <w:p w14:paraId="27494670">
      <w:pPr>
        <w:autoSpaceDE w:val="0"/>
        <w:autoSpaceDN w:val="0"/>
        <w:snapToGrid w:val="0"/>
        <w:spacing w:after="0" w:line="360" w:lineRule="auto"/>
        <w:ind w:firstLine="482" w:firstLineChars="200"/>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3.3评榜价评审</w:t>
      </w:r>
    </w:p>
    <w:p w14:paraId="7841EEC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宋体"/>
          <w:color w:val="auto"/>
          <w:kern w:val="0"/>
          <w:sz w:val="24"/>
          <w:szCs w:val="24"/>
          <w:highlight w:val="none"/>
        </w:rPr>
        <w:t>在项目申报书开启现场，当场</w:t>
      </w:r>
      <w:r>
        <w:rPr>
          <w:rFonts w:hint="eastAsia" w:ascii="宋体" w:hAnsi="宋体" w:cs="宋体"/>
          <w:color w:val="auto"/>
          <w:sz w:val="24"/>
          <w:szCs w:val="24"/>
          <w:highlight w:val="none"/>
        </w:rPr>
        <w:t>计算并宣布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w:t>
      </w:r>
    </w:p>
    <w:p w14:paraId="7071E3F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1.评榜价的确定：评榜价＝响应函文字报价</w:t>
      </w:r>
    </w:p>
    <w:p w14:paraId="61E2B1EB">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2.评榜价平均值的计算：</w:t>
      </w:r>
    </w:p>
    <w:p w14:paraId="77E2E5BB">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w:t>
      </w:r>
      <w:r>
        <w:rPr>
          <w:rFonts w:hint="eastAsia" w:ascii="宋体" w:hAnsi="宋体" w:cs="宋体"/>
          <w:color w:val="auto"/>
          <w:kern w:val="0"/>
          <w:sz w:val="24"/>
          <w:szCs w:val="24"/>
          <w:highlight w:val="none"/>
        </w:rPr>
        <w:t>项目申报书</w:t>
      </w:r>
      <w:r>
        <w:rPr>
          <w:rFonts w:hint="eastAsia" w:ascii="宋体" w:hAnsi="宋体" w:cs="宋体"/>
          <w:color w:val="auto"/>
          <w:sz w:val="24"/>
          <w:szCs w:val="24"/>
          <w:highlight w:val="none"/>
        </w:rPr>
        <w:t>出现以下任一情况，其揭榜报价将不再参加</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的计算，</w:t>
      </w:r>
      <w:r>
        <w:rPr>
          <w:rFonts w:hint="eastAsia" w:ascii="宋体" w:hAnsi="宋体" w:cs="仿宋"/>
          <w:color w:val="auto"/>
          <w:kern w:val="0"/>
          <w:sz w:val="24"/>
          <w:szCs w:val="24"/>
          <w:highlight w:val="none"/>
        </w:rPr>
        <w:t>所有揭榜人的评榜价的算术平均值即为评榜价平均值</w:t>
      </w:r>
      <w:r>
        <w:rPr>
          <w:rFonts w:hint="eastAsia" w:ascii="宋体" w:hAnsi="宋体" w:cs="宋体"/>
          <w:color w:val="auto"/>
          <w:sz w:val="24"/>
          <w:szCs w:val="24"/>
          <w:highlight w:val="none"/>
        </w:rPr>
        <w:t>：</w:t>
      </w:r>
    </w:p>
    <w:p w14:paraId="0D61D44E">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（1）未在响应函上填写揭榜报价；</w:t>
      </w:r>
    </w:p>
    <w:p w14:paraId="607AB93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（2）揭榜报价超出用户单位公布的最高限价；</w:t>
      </w:r>
    </w:p>
    <w:p w14:paraId="035EE31C">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（3）揭榜报价的大写金额无法确定具体数值；</w:t>
      </w:r>
    </w:p>
    <w:p w14:paraId="5791CB52">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bCs/>
          <w:color w:val="auto"/>
          <w:sz w:val="24"/>
          <w:szCs w:val="24"/>
          <w:highlight w:val="none"/>
        </w:rPr>
        <w:t>（6）报价清单中</w:t>
      </w:r>
      <w:r>
        <w:rPr>
          <w:rFonts w:hint="eastAsia" w:ascii="宋体" w:hAnsi="宋体" w:cs="宋体"/>
          <w:color w:val="auto"/>
          <w:sz w:val="24"/>
          <w:szCs w:val="24"/>
          <w:highlight w:val="none"/>
        </w:rPr>
        <w:t>揭榜</w:t>
      </w:r>
      <w:r>
        <w:rPr>
          <w:rFonts w:hint="eastAsia" w:ascii="宋体" w:hAnsi="宋体" w:cs="宋体"/>
          <w:bCs/>
          <w:color w:val="auto"/>
          <w:sz w:val="24"/>
          <w:szCs w:val="24"/>
          <w:highlight w:val="none"/>
        </w:rPr>
        <w:t>报价与响应函报价大写金额不一致。</w:t>
      </w:r>
    </w:p>
    <w:p w14:paraId="045115FF">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sz w:val="24"/>
          <w:szCs w:val="24"/>
          <w:highlight w:val="none"/>
        </w:rPr>
        <w:t>如果揭榜人认为</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计算有误，有权在开启现场提出，经用户单位当场核实确认之后，可重新宣布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。开启现场宣布的</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除计算有误经</w:t>
      </w:r>
      <w:r>
        <w:rPr>
          <w:rFonts w:hint="eastAsia" w:ascii="宋体" w:hAnsi="宋体" w:cs="仿宋"/>
          <w:bCs/>
          <w:color w:val="auto"/>
          <w:sz w:val="24"/>
          <w:szCs w:val="24"/>
          <w:highlight w:val="none"/>
        </w:rPr>
        <w:t>评榜委员会</w:t>
      </w:r>
      <w:r>
        <w:rPr>
          <w:rFonts w:hint="eastAsia" w:ascii="宋体" w:hAnsi="宋体" w:cs="宋体"/>
          <w:color w:val="auto"/>
          <w:sz w:val="24"/>
          <w:szCs w:val="24"/>
          <w:highlight w:val="none"/>
        </w:rPr>
        <w:t>修正外，在整个评审期间保持不变，不随任何因素发生变化。</w:t>
      </w:r>
    </w:p>
    <w:p w14:paraId="68B1303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3.评榜基准价P=评榜价平均值*评榜基准价系数K。</w:t>
      </w:r>
    </w:p>
    <w:p w14:paraId="335CC23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K为揭榜现场随机确定的随机调节系数，取值范围为0.975、0.980、0.985、0.990、0.995。</w:t>
      </w:r>
    </w:p>
    <w:p w14:paraId="73A7E7C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4.评榜价的偏差率计算公式：偏差率=100%×（评榜价－评榜基准价）/评榜基准价</w:t>
      </w:r>
    </w:p>
    <w:p w14:paraId="71AE567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5.评榜价得分计算公式</w:t>
      </w:r>
    </w:p>
    <w:p w14:paraId="5D9BCFB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（1）如果揭榜人的评榜价＞评榜基准价，则评榜价评审得分＝100－偏差率×100×E1；</w:t>
      </w:r>
    </w:p>
    <w:p w14:paraId="14C19BF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（2）如果揭榜人的评榜价≤评榜基准价，则评榜价评审得分＝100＋偏差率×100×E2；</w:t>
      </w:r>
    </w:p>
    <w:p w14:paraId="53A3EDE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sectPr>
          <w:footerReference r:id="rId14" w:type="default"/>
          <w:pgSz w:w="11905" w:h="16838"/>
          <w:pgMar w:top="1423" w:right="1446" w:bottom="1463" w:left="1446" w:header="0" w:footer="952" w:gutter="0"/>
          <w:cols w:space="0" w:num="1"/>
        </w:sectPr>
      </w:pPr>
      <w:r>
        <w:rPr>
          <w:rFonts w:hint="eastAsia" w:ascii="宋体" w:hAnsi="宋体" w:cs="仿宋"/>
          <w:color w:val="auto"/>
          <w:kern w:val="0"/>
          <w:sz w:val="24"/>
          <w:szCs w:val="24"/>
          <w:highlight w:val="none"/>
        </w:rPr>
        <w:t>其中，E1是评榜价每高于评榜基准价一个百分点的扣分值，E1＝2；E2是评榜价每</w:t>
      </w:r>
    </w:p>
    <w:p w14:paraId="39A263A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低于评榜基准价一个百分点的扣分值，E2＝1。</w:t>
      </w:r>
    </w:p>
    <w:p w14:paraId="05B34D1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评榜价得分最低为0分，评榜价得分保留两位小数，第三位四舍五入。</w:t>
      </w:r>
    </w:p>
    <w:p w14:paraId="33FF72B7">
      <w:pPr>
        <w:autoSpaceDE w:val="0"/>
        <w:autoSpaceDN w:val="0"/>
        <w:snapToGrid w:val="0"/>
        <w:spacing w:after="0" w:line="360" w:lineRule="auto"/>
        <w:ind w:firstLine="482" w:firstLineChars="200"/>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3.4项目申报书的澄清和说明</w:t>
      </w:r>
    </w:p>
    <w:p w14:paraId="66024AB0">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项目申报书中有含义不明确的内容、明显文字或者计算错误，评榜委员会认为需要。</w:t>
      </w:r>
    </w:p>
    <w:p w14:paraId="1DA21D5C">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揭榜人作出必要澄清、说明的，应当书面通知该揭榜人。揭榜人的澄清、说明应当采用书面形式,并不得超出项目申报书的范围或者改变项目申报书的实质性内容。</w:t>
      </w:r>
    </w:p>
    <w:p w14:paraId="0609C97E">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评榜委员会不得暗示或者诱导揭榜人作出澄清、说明，不得接受揭榜人主动提出的澄清、说明。</w:t>
      </w:r>
    </w:p>
    <w:p w14:paraId="10D08A89">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3.5汇总评分结果</w:t>
      </w:r>
    </w:p>
    <w:p w14:paraId="4E0AD7F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揭榜人总得分=初步评审得分×60%+最终评审得分×30%+评榜价评审得分×10%</w:t>
      </w:r>
    </w:p>
    <w:p w14:paraId="4F8FCEA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注：计算过程保留两位小数，第三位四舍五入。</w:t>
      </w:r>
    </w:p>
    <w:p w14:paraId="578C368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评榜委员会按照得分高低顺序对揭榜人进行排序，并推荐排名第一的为预中榜人。</w:t>
      </w:r>
    </w:p>
    <w:p w14:paraId="7EFB4551">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评审工作结束后，评榜委员会应当编制评榜报告。评榜报告应当载明下列内容：</w:t>
      </w:r>
    </w:p>
    <w:p w14:paraId="62A93B99">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（一）“揭榜挂帅”科技创新项目基本情况；</w:t>
      </w:r>
    </w:p>
    <w:p w14:paraId="7A64AAA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（二）评榜委员会成员名单；</w:t>
      </w:r>
    </w:p>
    <w:p w14:paraId="4C97D6D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（三）监督人员名单；</w:t>
      </w:r>
    </w:p>
    <w:p w14:paraId="06C29199">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（四）揭榜（报名）情况及项目申报书递交情况；</w:t>
      </w:r>
    </w:p>
    <w:p w14:paraId="219F6631">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（五）通过符合性评审的项目申报书名单；</w:t>
      </w:r>
    </w:p>
    <w:p w14:paraId="2285E4E0">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（六）未通过符合性评审的项目申报书名单及未通过评审的理由；</w:t>
      </w:r>
    </w:p>
    <w:p w14:paraId="123FDEC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（七）初步评审、最终评审、评榜价评审的评分情况；</w:t>
      </w:r>
    </w:p>
    <w:p w14:paraId="3937AC64">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（八）评榜委员会推荐的预中榜人；</w:t>
      </w:r>
    </w:p>
    <w:p w14:paraId="2B56A7D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（九）需要说明的其他事项。</w:t>
      </w:r>
    </w:p>
    <w:p w14:paraId="41F6E1D9">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sectPr>
          <w:footerReference r:id="rId15" w:type="default"/>
          <w:pgSz w:w="11905" w:h="16838"/>
          <w:pgMar w:top="1423" w:right="1446" w:bottom="1463" w:left="1446" w:header="0" w:footer="952" w:gutter="0"/>
          <w:cols w:space="0" w:num="1"/>
        </w:sectPr>
      </w:pPr>
    </w:p>
    <w:p w14:paraId="6C63D0B5">
      <w:pPr>
        <w:rPr>
          <w:color w:val="auto"/>
          <w:highlight w:val="none"/>
        </w:rPr>
      </w:pPr>
      <w:bookmarkStart w:id="44" w:name="_Toc21426"/>
      <w:bookmarkStart w:id="45" w:name="_Toc23759"/>
      <w:bookmarkStart w:id="46" w:name="_Toc24484"/>
      <w:bookmarkStart w:id="47" w:name="_Toc152042549"/>
      <w:bookmarkStart w:id="48" w:name="_Toc300835199"/>
      <w:bookmarkStart w:id="49" w:name="_Toc184635122"/>
      <w:bookmarkStart w:id="50" w:name="_Toc152045610"/>
      <w:bookmarkStart w:id="51" w:name="_Toc247527798"/>
      <w:bookmarkStart w:id="52" w:name="_Toc144974829"/>
      <w:bookmarkStart w:id="53" w:name="_Toc247514197"/>
      <w:bookmarkStart w:id="54" w:name="_Toc144974578"/>
      <w:bookmarkStart w:id="55" w:name="_Toc152042388"/>
    </w:p>
    <w:p w14:paraId="67D9F6FC">
      <w:pPr>
        <w:rPr>
          <w:color w:val="auto"/>
          <w:highlight w:val="none"/>
        </w:rPr>
      </w:pPr>
    </w:p>
    <w:p w14:paraId="609BE806">
      <w:pPr>
        <w:rPr>
          <w:color w:val="auto"/>
          <w:highlight w:val="none"/>
        </w:rPr>
      </w:pPr>
    </w:p>
    <w:p w14:paraId="0A5D4751">
      <w:pPr>
        <w:rPr>
          <w:color w:val="auto"/>
          <w:highlight w:val="none"/>
        </w:rPr>
      </w:pPr>
    </w:p>
    <w:p w14:paraId="46AB5CB0">
      <w:pPr>
        <w:rPr>
          <w:color w:val="auto"/>
          <w:highlight w:val="none"/>
        </w:rPr>
      </w:pPr>
    </w:p>
    <w:p w14:paraId="09DF73BD">
      <w:pPr>
        <w:rPr>
          <w:color w:val="auto"/>
          <w:highlight w:val="none"/>
        </w:rPr>
      </w:pPr>
    </w:p>
    <w:p w14:paraId="2C67FA53">
      <w:pPr>
        <w:rPr>
          <w:color w:val="auto"/>
          <w:highlight w:val="none"/>
        </w:rPr>
      </w:pPr>
    </w:p>
    <w:p w14:paraId="7E078006">
      <w:pPr>
        <w:rPr>
          <w:color w:val="auto"/>
          <w:highlight w:val="none"/>
        </w:rPr>
      </w:pPr>
    </w:p>
    <w:p w14:paraId="364BD7CC">
      <w:pPr>
        <w:pStyle w:val="2"/>
        <w:jc w:val="center"/>
        <w:rPr>
          <w:rFonts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四</w:t>
      </w:r>
      <w:r>
        <w:rPr>
          <w:rFonts w:ascii="宋体" w:hAnsi="宋体"/>
          <w:color w:val="auto"/>
          <w:sz w:val="32"/>
          <w:szCs w:val="32"/>
          <w:highlight w:val="none"/>
        </w:rPr>
        <w:t>章</w:t>
      </w:r>
      <w:r>
        <w:rPr>
          <w:rFonts w:hint="eastAsia" w:ascii="宋体" w:hAnsi="宋体"/>
          <w:color w:val="auto"/>
          <w:sz w:val="32"/>
          <w:szCs w:val="32"/>
          <w:highlight w:val="none"/>
        </w:rPr>
        <w:t>合同条款及格式</w:t>
      </w:r>
      <w:bookmarkEnd w:id="44"/>
    </w:p>
    <w:p w14:paraId="69DDAED7">
      <w:pPr>
        <w:rPr>
          <w:color w:val="auto"/>
          <w:spacing w:val="8"/>
          <w:sz w:val="35"/>
          <w:szCs w:val="35"/>
          <w:highlight w:val="none"/>
        </w:rPr>
      </w:pPr>
      <w:r>
        <w:rPr>
          <w:color w:val="auto"/>
          <w:spacing w:val="8"/>
          <w:sz w:val="35"/>
          <w:szCs w:val="35"/>
          <w:highlight w:val="none"/>
        </w:rPr>
        <w:br w:type="page"/>
      </w:r>
    </w:p>
    <w:p w14:paraId="5C0000FC">
      <w:pPr>
        <w:pStyle w:val="15"/>
        <w:spacing w:before="114" w:line="222" w:lineRule="auto"/>
        <w:ind w:left="2384"/>
        <w:rPr>
          <w:color w:val="auto"/>
          <w:spacing w:val="8"/>
          <w:sz w:val="35"/>
          <w:szCs w:val="35"/>
          <w:highlight w:val="none"/>
        </w:rPr>
      </w:pPr>
      <w:bookmarkStart w:id="56" w:name="_Toc13592"/>
    </w:p>
    <w:p w14:paraId="1CC749C1">
      <w:pPr>
        <w:pStyle w:val="15"/>
        <w:spacing w:before="114" w:line="222" w:lineRule="auto"/>
        <w:ind w:left="2384"/>
        <w:rPr>
          <w:color w:val="auto"/>
          <w:spacing w:val="8"/>
          <w:sz w:val="35"/>
          <w:szCs w:val="35"/>
          <w:highlight w:val="none"/>
        </w:rPr>
      </w:pPr>
    </w:p>
    <w:p w14:paraId="278E550C">
      <w:pPr>
        <w:pStyle w:val="15"/>
        <w:spacing w:before="114" w:line="222" w:lineRule="auto"/>
        <w:ind w:left="2384"/>
        <w:rPr>
          <w:color w:val="auto"/>
          <w:spacing w:val="8"/>
          <w:sz w:val="35"/>
          <w:szCs w:val="35"/>
          <w:highlight w:val="none"/>
        </w:rPr>
      </w:pPr>
    </w:p>
    <w:p w14:paraId="60B4150C">
      <w:pPr>
        <w:pStyle w:val="15"/>
        <w:spacing w:before="114" w:line="222" w:lineRule="auto"/>
        <w:ind w:left="2384"/>
        <w:rPr>
          <w:rFonts w:hint="eastAsia"/>
          <w:color w:val="auto"/>
          <w:spacing w:val="8"/>
          <w:sz w:val="36"/>
          <w:szCs w:val="36"/>
          <w:highlight w:val="none"/>
          <w:lang w:val="en-US" w:eastAsia="zh-CN"/>
        </w:rPr>
      </w:pPr>
      <w:r>
        <w:rPr>
          <w:color w:val="auto"/>
          <w:spacing w:val="8"/>
          <w:sz w:val="36"/>
          <w:szCs w:val="36"/>
          <w:highlight w:val="none"/>
        </w:rPr>
        <w:t>技术开发（委托）合同</w:t>
      </w:r>
      <w:r>
        <w:rPr>
          <w:rFonts w:hint="eastAsia"/>
          <w:color w:val="auto"/>
          <w:spacing w:val="8"/>
          <w:sz w:val="36"/>
          <w:szCs w:val="36"/>
          <w:highlight w:val="none"/>
          <w:lang w:val="en-US" w:eastAsia="zh-CN"/>
        </w:rPr>
        <w:t>模板</w:t>
      </w:r>
    </w:p>
    <w:p w14:paraId="00C6714E">
      <w:pPr>
        <w:pStyle w:val="16"/>
        <w:rPr>
          <w:rFonts w:hint="eastAsia"/>
          <w:u w:val="single"/>
          <w:lang w:val="en-US" w:eastAsia="zh-CN"/>
        </w:rPr>
      </w:pPr>
      <w:r>
        <w:rPr>
          <w:rFonts w:hint="eastAsia"/>
          <w:color w:val="auto"/>
          <w:spacing w:val="8"/>
          <w:sz w:val="36"/>
          <w:szCs w:val="36"/>
          <w:highlight w:val="none"/>
          <w:u w:val="single"/>
          <w:lang w:val="en-US" w:eastAsia="zh-CN"/>
        </w:rPr>
        <w:t>（揭榜后根据合同谈判情况细化）</w:t>
      </w:r>
    </w:p>
    <w:p w14:paraId="21818EA6">
      <w:pPr>
        <w:spacing w:line="246" w:lineRule="auto"/>
        <w:rPr>
          <w:rFonts w:ascii="Arial"/>
          <w:color w:val="auto"/>
          <w:highlight w:val="none"/>
        </w:rPr>
      </w:pPr>
    </w:p>
    <w:p w14:paraId="790505D2">
      <w:pPr>
        <w:spacing w:line="246" w:lineRule="auto"/>
        <w:rPr>
          <w:rFonts w:ascii="Arial"/>
          <w:color w:val="auto"/>
          <w:highlight w:val="none"/>
        </w:rPr>
      </w:pPr>
    </w:p>
    <w:p w14:paraId="1D97A2CE">
      <w:pPr>
        <w:spacing w:line="246" w:lineRule="auto"/>
        <w:rPr>
          <w:rFonts w:ascii="Arial"/>
          <w:color w:val="auto"/>
          <w:highlight w:val="none"/>
        </w:rPr>
      </w:pPr>
    </w:p>
    <w:p w14:paraId="5DB03256">
      <w:pPr>
        <w:spacing w:line="247" w:lineRule="auto"/>
        <w:rPr>
          <w:rFonts w:ascii="Arial"/>
          <w:color w:val="auto"/>
          <w:highlight w:val="none"/>
        </w:rPr>
      </w:pPr>
    </w:p>
    <w:p w14:paraId="1D67615B">
      <w:pPr>
        <w:spacing w:line="247" w:lineRule="auto"/>
        <w:rPr>
          <w:rFonts w:ascii="Arial"/>
          <w:color w:val="auto"/>
          <w:highlight w:val="none"/>
        </w:rPr>
      </w:pPr>
    </w:p>
    <w:p w14:paraId="094720B5">
      <w:pPr>
        <w:spacing w:line="247" w:lineRule="auto"/>
        <w:rPr>
          <w:rFonts w:ascii="Arial"/>
          <w:color w:val="auto"/>
          <w:highlight w:val="none"/>
        </w:rPr>
      </w:pPr>
    </w:p>
    <w:p w14:paraId="52CC2974">
      <w:pPr>
        <w:spacing w:line="247" w:lineRule="auto"/>
        <w:rPr>
          <w:rFonts w:ascii="Arial"/>
          <w:color w:val="auto"/>
          <w:highlight w:val="none"/>
        </w:rPr>
      </w:pPr>
    </w:p>
    <w:p w14:paraId="7BF03414">
      <w:pPr>
        <w:spacing w:line="247" w:lineRule="auto"/>
        <w:rPr>
          <w:rFonts w:ascii="Arial"/>
          <w:color w:val="auto"/>
          <w:highlight w:val="none"/>
        </w:rPr>
      </w:pPr>
    </w:p>
    <w:p w14:paraId="0DBD150A">
      <w:pPr>
        <w:spacing w:line="247" w:lineRule="auto"/>
        <w:rPr>
          <w:rFonts w:ascii="Arial"/>
          <w:color w:val="auto"/>
          <w:highlight w:val="none"/>
        </w:rPr>
      </w:pPr>
    </w:p>
    <w:p w14:paraId="1E3CF869">
      <w:pPr>
        <w:spacing w:line="247" w:lineRule="auto"/>
        <w:rPr>
          <w:rFonts w:ascii="Arial"/>
          <w:color w:val="auto"/>
          <w:highlight w:val="none"/>
        </w:rPr>
      </w:pPr>
    </w:p>
    <w:p w14:paraId="361791ED">
      <w:pPr>
        <w:spacing w:line="247" w:lineRule="auto"/>
        <w:rPr>
          <w:rFonts w:ascii="Arial"/>
          <w:color w:val="auto"/>
          <w:highlight w:val="none"/>
        </w:rPr>
      </w:pPr>
    </w:p>
    <w:p w14:paraId="270DCD9A">
      <w:pPr>
        <w:spacing w:line="247" w:lineRule="auto"/>
        <w:rPr>
          <w:rFonts w:ascii="Arial"/>
          <w:color w:val="auto"/>
          <w:highlight w:val="none"/>
        </w:rPr>
      </w:pPr>
    </w:p>
    <w:p w14:paraId="35D53340">
      <w:pPr>
        <w:spacing w:line="247" w:lineRule="auto"/>
        <w:rPr>
          <w:rFonts w:ascii="Arial"/>
          <w:color w:val="auto"/>
          <w:highlight w:val="none"/>
        </w:rPr>
      </w:pPr>
    </w:p>
    <w:p w14:paraId="3DB5D7E5">
      <w:pPr>
        <w:spacing w:line="247" w:lineRule="auto"/>
        <w:rPr>
          <w:rFonts w:ascii="Arial"/>
          <w:color w:val="auto"/>
          <w:highlight w:val="none"/>
        </w:rPr>
      </w:pPr>
    </w:p>
    <w:p w14:paraId="03B6D6A1">
      <w:pPr>
        <w:spacing w:line="247" w:lineRule="auto"/>
        <w:rPr>
          <w:rFonts w:ascii="Arial"/>
          <w:color w:val="auto"/>
          <w:highlight w:val="none"/>
        </w:rPr>
      </w:pPr>
    </w:p>
    <w:p w14:paraId="41E10EB1">
      <w:pPr>
        <w:spacing w:line="247" w:lineRule="auto"/>
        <w:rPr>
          <w:rFonts w:ascii="Arial"/>
          <w:color w:val="auto"/>
          <w:highlight w:val="none"/>
        </w:rPr>
      </w:pPr>
    </w:p>
    <w:p w14:paraId="0102F27D">
      <w:pPr>
        <w:spacing w:line="247" w:lineRule="auto"/>
        <w:rPr>
          <w:rFonts w:ascii="Arial"/>
          <w:color w:val="auto"/>
          <w:highlight w:val="none"/>
        </w:rPr>
      </w:pPr>
    </w:p>
    <w:p w14:paraId="5A5C2924">
      <w:pPr>
        <w:spacing w:line="247" w:lineRule="auto"/>
        <w:rPr>
          <w:rFonts w:ascii="Arial"/>
          <w:color w:val="auto"/>
          <w:highlight w:val="none"/>
        </w:rPr>
      </w:pPr>
    </w:p>
    <w:p w14:paraId="0103627A">
      <w:pPr>
        <w:spacing w:line="243" w:lineRule="auto"/>
        <w:rPr>
          <w:rFonts w:ascii="Arial"/>
          <w:color w:val="auto"/>
          <w:sz w:val="24"/>
          <w:szCs w:val="24"/>
          <w:highlight w:val="none"/>
        </w:rPr>
      </w:pPr>
      <w:r>
        <w:rPr>
          <w:color w:val="auto"/>
          <w:spacing w:val="-1"/>
          <w:sz w:val="24"/>
          <w:szCs w:val="24"/>
          <w:highlight w:val="none"/>
        </w:rPr>
        <w:t>项目名称：</w:t>
      </w:r>
      <w:r>
        <w:rPr>
          <w:rFonts w:hint="eastAsia"/>
          <w:color w:val="auto"/>
          <w:spacing w:val="-1"/>
          <w:sz w:val="24"/>
          <w:szCs w:val="24"/>
          <w:highlight w:val="none"/>
          <w:u w:val="single"/>
        </w:rPr>
        <w:t xml:space="preserve">                          </w:t>
      </w:r>
      <w:r>
        <w:rPr>
          <w:color w:val="auto"/>
          <w:spacing w:val="-5"/>
          <w:sz w:val="24"/>
          <w:szCs w:val="24"/>
          <w:highlight w:val="none"/>
        </w:rPr>
        <w:t>委托方（</w:t>
      </w:r>
      <w:r>
        <w:rPr>
          <w:color w:val="auto"/>
          <w:spacing w:val="-43"/>
          <w:sz w:val="24"/>
          <w:szCs w:val="24"/>
          <w:highlight w:val="none"/>
        </w:rPr>
        <w:t xml:space="preserve"> </w:t>
      </w:r>
      <w:r>
        <w:rPr>
          <w:color w:val="auto"/>
          <w:spacing w:val="-5"/>
          <w:sz w:val="24"/>
          <w:szCs w:val="24"/>
          <w:highlight w:val="none"/>
        </w:rPr>
        <w:t>甲方</w:t>
      </w:r>
      <w:r>
        <w:rPr>
          <w:color w:val="auto"/>
          <w:spacing w:val="-7"/>
          <w:sz w:val="24"/>
          <w:szCs w:val="24"/>
          <w:highlight w:val="none"/>
        </w:rPr>
        <w:t>）：</w:t>
      </w:r>
      <w:r>
        <w:rPr>
          <w:rFonts w:hint="eastAsia"/>
          <w:color w:val="auto"/>
          <w:spacing w:val="-5"/>
          <w:sz w:val="24"/>
          <w:szCs w:val="24"/>
          <w:highlight w:val="none"/>
          <w:u w:val="single"/>
        </w:rPr>
        <w:t xml:space="preserve">                      </w:t>
      </w:r>
      <w:r>
        <w:rPr>
          <w:color w:val="auto"/>
          <w:spacing w:val="-6"/>
          <w:sz w:val="24"/>
          <w:szCs w:val="24"/>
          <w:highlight w:val="none"/>
        </w:rPr>
        <w:t>受托方（</w:t>
      </w:r>
      <w:r>
        <w:rPr>
          <w:color w:val="auto"/>
          <w:spacing w:val="-45"/>
          <w:sz w:val="24"/>
          <w:szCs w:val="24"/>
          <w:highlight w:val="none"/>
        </w:rPr>
        <w:t xml:space="preserve"> </w:t>
      </w:r>
      <w:r>
        <w:rPr>
          <w:color w:val="auto"/>
          <w:spacing w:val="-6"/>
          <w:sz w:val="24"/>
          <w:szCs w:val="24"/>
          <w:highlight w:val="none"/>
        </w:rPr>
        <w:t>乙方</w:t>
      </w:r>
      <w:r>
        <w:rPr>
          <w:color w:val="auto"/>
          <w:spacing w:val="-14"/>
          <w:sz w:val="24"/>
          <w:szCs w:val="24"/>
          <w:highlight w:val="none"/>
        </w:rPr>
        <w:t>）：</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r>
        <w:rPr>
          <w:color w:val="auto"/>
          <w:spacing w:val="-1"/>
          <w:sz w:val="24"/>
          <w:szCs w:val="24"/>
          <w:highlight w:val="none"/>
        </w:rPr>
        <w:t>签订时间：</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r>
        <w:rPr>
          <w:color w:val="auto"/>
          <w:spacing w:val="-4"/>
          <w:sz w:val="24"/>
          <w:szCs w:val="24"/>
          <w:highlight w:val="none"/>
        </w:rPr>
        <w:t>签订地点：</w:t>
      </w:r>
      <w:r>
        <w:rPr>
          <w:color w:val="auto"/>
          <w:spacing w:val="3"/>
          <w:sz w:val="24"/>
          <w:szCs w:val="24"/>
          <w:highlight w:val="none"/>
          <w:u w:val="single"/>
        </w:rPr>
        <w:t xml:space="preserve">          </w:t>
      </w:r>
      <w:r>
        <w:rPr>
          <w:rFonts w:hint="eastAsia"/>
          <w:color w:val="auto"/>
          <w:spacing w:val="-4"/>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p>
    <w:p w14:paraId="345C1C2F">
      <w:pPr>
        <w:spacing w:line="244" w:lineRule="auto"/>
        <w:rPr>
          <w:rFonts w:ascii="Arial"/>
          <w:color w:val="auto"/>
          <w:sz w:val="24"/>
          <w:szCs w:val="24"/>
          <w:highlight w:val="none"/>
        </w:rPr>
      </w:pPr>
    </w:p>
    <w:p w14:paraId="7EF215BD">
      <w:pPr>
        <w:pStyle w:val="15"/>
        <w:spacing w:before="78" w:line="216" w:lineRule="auto"/>
        <w:ind w:left="2523"/>
        <w:rPr>
          <w:color w:val="auto"/>
          <w:sz w:val="24"/>
          <w:szCs w:val="24"/>
          <w:highlight w:val="none"/>
        </w:rPr>
      </w:pPr>
    </w:p>
    <w:p w14:paraId="3CF36328">
      <w:pPr>
        <w:spacing w:line="216" w:lineRule="auto"/>
        <w:rPr>
          <w:color w:val="auto"/>
          <w:sz w:val="24"/>
          <w:szCs w:val="24"/>
          <w:highlight w:val="none"/>
        </w:rPr>
        <w:sectPr>
          <w:footerReference r:id="rId16" w:type="default"/>
          <w:pgSz w:w="11905" w:h="16838"/>
          <w:pgMar w:top="1423" w:right="1446" w:bottom="1463" w:left="1446" w:header="0" w:footer="952" w:gutter="0"/>
          <w:cols w:space="0" w:num="1"/>
        </w:sectPr>
      </w:pPr>
    </w:p>
    <w:p w14:paraId="3E7595F7">
      <w:pPr>
        <w:pStyle w:val="15"/>
        <w:spacing w:before="59" w:line="217" w:lineRule="auto"/>
        <w:ind w:left="2681"/>
        <w:rPr>
          <w:color w:val="auto"/>
          <w:sz w:val="30"/>
          <w:szCs w:val="30"/>
          <w:highlight w:val="none"/>
        </w:rPr>
      </w:pPr>
      <w:r>
        <w:rPr>
          <w:color w:val="auto"/>
          <w:spacing w:val="-2"/>
          <w:sz w:val="30"/>
          <w:szCs w:val="30"/>
          <w:highlight w:val="none"/>
        </w:rPr>
        <w:t>技术开发（委托）合同</w:t>
      </w:r>
    </w:p>
    <w:p w14:paraId="2922F745">
      <w:pPr>
        <w:spacing w:line="268" w:lineRule="auto"/>
        <w:rPr>
          <w:rFonts w:ascii="Arial"/>
          <w:color w:val="auto"/>
          <w:highlight w:val="none"/>
        </w:rPr>
      </w:pPr>
    </w:p>
    <w:p w14:paraId="286DDF54">
      <w:pPr>
        <w:spacing w:line="269" w:lineRule="auto"/>
        <w:rPr>
          <w:rFonts w:ascii="Arial"/>
          <w:color w:val="auto"/>
          <w:highlight w:val="none"/>
        </w:rPr>
      </w:pPr>
    </w:p>
    <w:p w14:paraId="345B204F">
      <w:pPr>
        <w:pStyle w:val="15"/>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委托方（</w:t>
      </w:r>
      <w:r>
        <w:rPr>
          <w:rFonts w:hint="eastAsia" w:ascii="宋体" w:hAnsi="宋体" w:cs="宋体"/>
          <w:color w:val="auto"/>
          <w:spacing w:val="-39"/>
          <w:sz w:val="24"/>
          <w:szCs w:val="24"/>
          <w:highlight w:val="none"/>
        </w:rPr>
        <w:t xml:space="preserve"> </w:t>
      </w:r>
      <w:r>
        <w:rPr>
          <w:rFonts w:hint="eastAsia" w:ascii="宋体" w:hAnsi="宋体" w:cs="宋体"/>
          <w:color w:val="auto"/>
          <w:spacing w:val="-5"/>
          <w:sz w:val="24"/>
          <w:szCs w:val="24"/>
          <w:highlight w:val="none"/>
        </w:rPr>
        <w:t>甲方</w:t>
      </w:r>
      <w:r>
        <w:rPr>
          <w:rFonts w:hint="eastAsia" w:ascii="宋体" w:hAnsi="宋体" w:cs="宋体"/>
          <w:color w:val="auto"/>
          <w:spacing w:val="-19"/>
          <w:sz w:val="24"/>
          <w:szCs w:val="24"/>
          <w:highlight w:val="none"/>
        </w:rPr>
        <w:t>）：</w:t>
      </w:r>
      <w:r>
        <w:rPr>
          <w:rFonts w:hint="eastAsia" w:ascii="宋体" w:hAnsi="宋体" w:cs="宋体"/>
          <w:color w:val="auto"/>
          <w:spacing w:val="14"/>
          <w:sz w:val="24"/>
          <w:szCs w:val="24"/>
          <w:highlight w:val="none"/>
        </w:rPr>
        <w:t xml:space="preserve"> </w:t>
      </w:r>
      <w:r>
        <w:rPr>
          <w:rFonts w:hint="eastAsia" w:ascii="宋体" w:hAnsi="宋体" w:cs="宋体"/>
          <w:color w:val="auto"/>
          <w:spacing w:val="-5"/>
          <w:sz w:val="24"/>
          <w:szCs w:val="24"/>
          <w:highlight w:val="none"/>
        </w:rPr>
        <w:t>XXXXXX</w:t>
      </w:r>
    </w:p>
    <w:p w14:paraId="4D2E4892">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住  所</w:t>
      </w:r>
      <w:r>
        <w:rPr>
          <w:rFonts w:hint="eastAsia" w:ascii="宋体" w:hAnsi="宋体" w:cs="宋体"/>
          <w:color w:val="auto"/>
          <w:spacing w:val="8"/>
          <w:sz w:val="24"/>
          <w:szCs w:val="24"/>
          <w:highlight w:val="none"/>
        </w:rPr>
        <w:t xml:space="preserve">  </w:t>
      </w:r>
      <w:r>
        <w:rPr>
          <w:rFonts w:hint="eastAsia" w:ascii="宋体" w:hAnsi="宋体" w:cs="宋体"/>
          <w:color w:val="auto"/>
          <w:spacing w:val="-2"/>
          <w:sz w:val="24"/>
          <w:szCs w:val="24"/>
          <w:highlight w:val="none"/>
        </w:rPr>
        <w:t>地：XXXXXXXXX</w:t>
      </w:r>
    </w:p>
    <w:p w14:paraId="6B60A845">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法定代表人：XX</w:t>
      </w:r>
    </w:p>
    <w:p w14:paraId="45080F21">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项目联系人：XXXXX</w:t>
      </w:r>
    </w:p>
    <w:p w14:paraId="5C5546CF">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联系方式</w:t>
      </w:r>
      <w:r>
        <w:rPr>
          <w:rFonts w:hint="eastAsia" w:ascii="宋体" w:hAnsi="宋体" w:cs="宋体"/>
          <w:color w:val="auto"/>
          <w:spacing w:val="28"/>
          <w:sz w:val="24"/>
          <w:szCs w:val="24"/>
          <w:highlight w:val="none"/>
        </w:rPr>
        <w:t xml:space="preserve"> </w:t>
      </w:r>
      <w:r>
        <w:rPr>
          <w:rFonts w:hint="eastAsia" w:ascii="宋体" w:hAnsi="宋体" w:cs="宋体"/>
          <w:color w:val="auto"/>
          <w:spacing w:val="-3"/>
          <w:sz w:val="24"/>
          <w:szCs w:val="24"/>
          <w:highlight w:val="none"/>
        </w:rPr>
        <w:t>：XXXXXXX</w:t>
      </w:r>
    </w:p>
    <w:p w14:paraId="2A4C152E">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通讯地址： XXXXXXXXX</w:t>
      </w:r>
    </w:p>
    <w:p w14:paraId="349211A3">
      <w:pPr>
        <w:pStyle w:val="15"/>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受托方（</w:t>
      </w:r>
      <w:r>
        <w:rPr>
          <w:rFonts w:hint="eastAsia" w:ascii="宋体" w:hAnsi="宋体" w:cs="宋体"/>
          <w:color w:val="auto"/>
          <w:spacing w:val="-42"/>
          <w:sz w:val="24"/>
          <w:szCs w:val="24"/>
          <w:highlight w:val="none"/>
        </w:rPr>
        <w:t xml:space="preserve"> </w:t>
      </w:r>
      <w:r>
        <w:rPr>
          <w:rFonts w:hint="eastAsia" w:ascii="宋体" w:hAnsi="宋体" w:cs="宋体"/>
          <w:color w:val="auto"/>
          <w:spacing w:val="-5"/>
          <w:sz w:val="24"/>
          <w:szCs w:val="24"/>
          <w:highlight w:val="none"/>
        </w:rPr>
        <w:t>乙方</w:t>
      </w:r>
      <w:r>
        <w:rPr>
          <w:rFonts w:hint="eastAsia" w:ascii="宋体" w:hAnsi="宋体" w:cs="宋体"/>
          <w:color w:val="auto"/>
          <w:spacing w:val="-6"/>
          <w:sz w:val="24"/>
          <w:szCs w:val="24"/>
          <w:highlight w:val="none"/>
        </w:rPr>
        <w:t>）：</w:t>
      </w:r>
      <w:r>
        <w:rPr>
          <w:rFonts w:hint="eastAsia" w:ascii="宋体" w:hAnsi="宋体" w:cs="宋体"/>
          <w:color w:val="auto"/>
          <w:spacing w:val="-5"/>
          <w:sz w:val="24"/>
          <w:szCs w:val="24"/>
          <w:highlight w:val="none"/>
        </w:rPr>
        <w:t>XXXXXXXXX</w:t>
      </w:r>
    </w:p>
    <w:p w14:paraId="41505646">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住  所</w:t>
      </w:r>
      <w:r>
        <w:rPr>
          <w:rFonts w:hint="eastAsia" w:ascii="宋体" w:hAnsi="宋体" w:cs="宋体"/>
          <w:color w:val="auto"/>
          <w:spacing w:val="9"/>
          <w:sz w:val="24"/>
          <w:szCs w:val="24"/>
          <w:highlight w:val="none"/>
        </w:rPr>
        <w:t xml:space="preserve">  </w:t>
      </w:r>
      <w:r>
        <w:rPr>
          <w:rFonts w:hint="eastAsia" w:ascii="宋体" w:hAnsi="宋体" w:cs="宋体"/>
          <w:color w:val="auto"/>
          <w:spacing w:val="-3"/>
          <w:sz w:val="24"/>
          <w:szCs w:val="24"/>
          <w:highlight w:val="none"/>
        </w:rPr>
        <w:t>地：</w:t>
      </w:r>
      <w:r>
        <w:rPr>
          <w:rFonts w:hint="eastAsia" w:ascii="宋体" w:hAnsi="宋体" w:cs="宋体"/>
          <w:color w:val="auto"/>
          <w:spacing w:val="7"/>
          <w:sz w:val="24"/>
          <w:szCs w:val="24"/>
          <w:highlight w:val="none"/>
        </w:rPr>
        <w:t xml:space="preserve">  </w:t>
      </w:r>
      <w:r>
        <w:rPr>
          <w:rFonts w:hint="eastAsia" w:ascii="宋体" w:hAnsi="宋体" w:cs="宋体"/>
          <w:color w:val="auto"/>
          <w:spacing w:val="-3"/>
          <w:sz w:val="24"/>
          <w:szCs w:val="24"/>
          <w:highlight w:val="none"/>
        </w:rPr>
        <w:t>XXXXXXXXX</w:t>
      </w:r>
    </w:p>
    <w:p w14:paraId="057227F0">
      <w:pPr>
        <w:pStyle w:val="15"/>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法定代表人：</w:t>
      </w:r>
      <w:r>
        <w:rPr>
          <w:rFonts w:hint="eastAsia" w:ascii="宋体" w:hAnsi="宋体" w:cs="宋体"/>
          <w:color w:val="auto"/>
          <w:spacing w:val="8"/>
          <w:sz w:val="24"/>
          <w:szCs w:val="24"/>
          <w:highlight w:val="none"/>
        </w:rPr>
        <w:t xml:space="preserve">  </w:t>
      </w:r>
      <w:r>
        <w:rPr>
          <w:rFonts w:hint="eastAsia" w:ascii="宋体" w:hAnsi="宋体" w:cs="宋体"/>
          <w:color w:val="auto"/>
          <w:spacing w:val="-4"/>
          <w:sz w:val="24"/>
          <w:szCs w:val="24"/>
          <w:highlight w:val="none"/>
        </w:rPr>
        <w:t>XX</w:t>
      </w:r>
    </w:p>
    <w:p w14:paraId="6A3B7BC3">
      <w:pPr>
        <w:pStyle w:val="15"/>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项目联系人：</w:t>
      </w:r>
      <w:r>
        <w:rPr>
          <w:rFonts w:hint="eastAsia" w:ascii="宋体" w:hAnsi="宋体" w:cs="宋体"/>
          <w:color w:val="auto"/>
          <w:spacing w:val="10"/>
          <w:sz w:val="24"/>
          <w:szCs w:val="24"/>
          <w:highlight w:val="none"/>
        </w:rPr>
        <w:t xml:space="preserve">  </w:t>
      </w:r>
      <w:r>
        <w:rPr>
          <w:rFonts w:hint="eastAsia" w:ascii="宋体" w:hAnsi="宋体" w:cs="宋体"/>
          <w:color w:val="auto"/>
          <w:spacing w:val="-4"/>
          <w:sz w:val="24"/>
          <w:szCs w:val="24"/>
          <w:highlight w:val="none"/>
        </w:rPr>
        <w:t>XX</w:t>
      </w:r>
    </w:p>
    <w:p w14:paraId="5C16E66F">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联系方式</w:t>
      </w:r>
      <w:r>
        <w:rPr>
          <w:rFonts w:hint="eastAsia" w:ascii="宋体" w:hAnsi="宋体" w:cs="宋体"/>
          <w:color w:val="auto"/>
          <w:spacing w:val="19"/>
          <w:sz w:val="24"/>
          <w:szCs w:val="24"/>
          <w:highlight w:val="none"/>
        </w:rPr>
        <w:t xml:space="preserve"> </w:t>
      </w:r>
      <w:r>
        <w:rPr>
          <w:rFonts w:hint="eastAsia" w:ascii="宋体" w:hAnsi="宋体" w:cs="宋体"/>
          <w:color w:val="auto"/>
          <w:spacing w:val="-2"/>
          <w:sz w:val="24"/>
          <w:szCs w:val="24"/>
          <w:highlight w:val="none"/>
        </w:rPr>
        <w:t>：XXXXXXXXX</w:t>
      </w:r>
    </w:p>
    <w:p w14:paraId="5B05B795">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通讯地址：XXXXXXXXX</w:t>
      </w:r>
    </w:p>
    <w:p w14:paraId="391ED205">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本合同甲方委托乙方研究开发</w:t>
      </w:r>
      <w:r>
        <w:rPr>
          <w:rFonts w:hint="eastAsia" w:ascii="宋体" w:hAnsi="宋体" w:cs="宋体"/>
          <w:b/>
          <w:bCs/>
          <w:color w:val="auto"/>
          <w:spacing w:val="-2"/>
          <w:sz w:val="24"/>
          <w:szCs w:val="24"/>
          <w:highlight w:val="none"/>
          <w:u w:val="single"/>
        </w:rPr>
        <w:t>XXXXXXXXX</w:t>
      </w:r>
      <w:r>
        <w:rPr>
          <w:rFonts w:hint="eastAsia" w:ascii="宋体" w:hAnsi="宋体" w:cs="宋体"/>
          <w:color w:val="auto"/>
          <w:spacing w:val="-2"/>
          <w:sz w:val="24"/>
          <w:szCs w:val="24"/>
          <w:highlight w:val="none"/>
        </w:rPr>
        <w:t>，并支付研究开发经费和报酬，</w:t>
      </w:r>
      <w:r>
        <w:rPr>
          <w:rFonts w:hint="eastAsia" w:ascii="宋体" w:hAnsi="宋体" w:cs="宋体"/>
          <w:color w:val="auto"/>
          <w:spacing w:val="-3"/>
          <w:sz w:val="24"/>
          <w:szCs w:val="24"/>
          <w:highlight w:val="none"/>
        </w:rPr>
        <w:t>乙方接受</w:t>
      </w:r>
      <w:r>
        <w:rPr>
          <w:rFonts w:hint="eastAsia" w:ascii="宋体" w:hAnsi="宋体" w:cs="宋体"/>
          <w:color w:val="auto"/>
          <w:spacing w:val="-2"/>
          <w:sz w:val="24"/>
          <w:szCs w:val="24"/>
          <w:highlight w:val="none"/>
        </w:rPr>
        <w:t>委托并进行此项研究开发工作。双方经过平等协商，在真实、充分地表达各自意愿的基</w:t>
      </w:r>
      <w:r>
        <w:rPr>
          <w:rFonts w:hint="eastAsia" w:ascii="宋体" w:hAnsi="宋体" w:cs="宋体"/>
          <w:color w:val="auto"/>
          <w:sz w:val="24"/>
          <w:szCs w:val="24"/>
          <w:highlight w:val="none"/>
        </w:rPr>
        <w:t>础上，根据《中华人民共和国民法典》的规定，达成如下协</w:t>
      </w:r>
      <w:r>
        <w:rPr>
          <w:rFonts w:hint="eastAsia" w:ascii="宋体" w:hAnsi="宋体" w:cs="宋体"/>
          <w:color w:val="auto"/>
          <w:spacing w:val="-1"/>
          <w:sz w:val="24"/>
          <w:szCs w:val="24"/>
          <w:highlight w:val="none"/>
        </w:rPr>
        <w:t>议，并由双方共同恪守。</w:t>
      </w:r>
    </w:p>
    <w:p w14:paraId="2255D3CF">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第一条  本合同研究开发项目的要求如下：</w:t>
      </w:r>
    </w:p>
    <w:p w14:paraId="1069C167">
      <w:pPr>
        <w:pStyle w:val="15"/>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1．技术目标：</w:t>
      </w:r>
    </w:p>
    <w:p w14:paraId="466417BD">
      <w:pPr>
        <w:pStyle w:val="15"/>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XXXXXXXXXXXXXXXXXXXXXXXXXXXXXXXXXXXXXXXXX</w:t>
      </w:r>
      <w:r>
        <w:rPr>
          <w:rFonts w:hint="eastAsia" w:ascii="宋体" w:hAnsi="宋体" w:cs="宋体"/>
          <w:color w:val="auto"/>
          <w:spacing w:val="9"/>
          <w:sz w:val="24"/>
          <w:szCs w:val="24"/>
          <w:highlight w:val="none"/>
          <w:u w:val="single"/>
        </w:rPr>
        <w:t xml:space="preserve"> 。</w:t>
      </w:r>
    </w:p>
    <w:p w14:paraId="5094224B">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2．技术内容：</w:t>
      </w:r>
    </w:p>
    <w:p w14:paraId="300CA6D2">
      <w:pPr>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XXXXXXXXXXXXXXXXXXXXXXXXXXXXXXX</w:t>
      </w:r>
      <w:r>
        <w:rPr>
          <w:rFonts w:hint="eastAsia" w:ascii="宋体" w:hAnsi="宋体" w:cs="宋体"/>
          <w:color w:val="auto"/>
          <w:spacing w:val="-1"/>
          <w:sz w:val="24"/>
          <w:szCs w:val="24"/>
          <w:highlight w:val="none"/>
          <w:u w:val="single"/>
        </w:rPr>
        <w:t>XXXXX</w:t>
      </w:r>
    </w:p>
    <w:p w14:paraId="755697C0">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第二条  乙方应在本合同生效后</w:t>
      </w:r>
      <w:r>
        <w:rPr>
          <w:rFonts w:hint="eastAsia" w:ascii="宋体" w:hAnsi="宋体" w:cs="宋体"/>
          <w:color w:val="auto"/>
          <w:spacing w:val="-2"/>
          <w:sz w:val="24"/>
          <w:szCs w:val="24"/>
          <w:highlight w:val="none"/>
          <w:u w:val="single"/>
        </w:rPr>
        <w:t>30</w:t>
      </w:r>
      <w:r>
        <w:rPr>
          <w:rFonts w:hint="eastAsia" w:ascii="宋体" w:hAnsi="宋体" w:cs="宋体"/>
          <w:color w:val="auto"/>
          <w:spacing w:val="-2"/>
          <w:sz w:val="24"/>
          <w:szCs w:val="24"/>
          <w:highlight w:val="none"/>
        </w:rPr>
        <w:t>日内向甲方提交研究开发计划。研究开发计划应</w:t>
      </w:r>
      <w:r>
        <w:rPr>
          <w:rFonts w:hint="eastAsia" w:ascii="宋体" w:hAnsi="宋体" w:cs="宋体"/>
          <w:color w:val="auto"/>
          <w:spacing w:val="-1"/>
          <w:sz w:val="24"/>
          <w:szCs w:val="24"/>
          <w:highlight w:val="none"/>
        </w:rPr>
        <w:t>包括以下主要内容：</w:t>
      </w:r>
    </w:p>
    <w:p w14:paraId="58DA6F82">
      <w:pPr>
        <w:pStyle w:val="15"/>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1.</w:t>
      </w:r>
      <w:r>
        <w:rPr>
          <w:rFonts w:hint="eastAsia" w:ascii="宋体" w:hAnsi="宋体" w:cs="宋体"/>
          <w:color w:val="auto"/>
          <w:spacing w:val="20"/>
          <w:sz w:val="24"/>
          <w:szCs w:val="24"/>
          <w:highlight w:val="none"/>
        </w:rPr>
        <w:t xml:space="preserve"> </w:t>
      </w:r>
      <w:r>
        <w:rPr>
          <w:rFonts w:hint="eastAsia" w:ascii="宋体" w:hAnsi="宋体" w:cs="宋体"/>
          <w:color w:val="auto"/>
          <w:spacing w:val="-5"/>
          <w:sz w:val="24"/>
          <w:szCs w:val="24"/>
          <w:highlight w:val="none"/>
          <w:u w:val="single"/>
        </w:rPr>
        <w:t>主要研究内容</w:t>
      </w:r>
      <w:r>
        <w:rPr>
          <w:rFonts w:hint="eastAsia" w:ascii="宋体" w:hAnsi="宋体" w:cs="宋体"/>
          <w:color w:val="auto"/>
          <w:spacing w:val="-5"/>
          <w:sz w:val="24"/>
          <w:szCs w:val="24"/>
          <w:highlight w:val="none"/>
        </w:rPr>
        <w:t>；</w:t>
      </w:r>
    </w:p>
    <w:p w14:paraId="2A596639">
      <w:pPr>
        <w:pStyle w:val="15"/>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2.</w:t>
      </w:r>
      <w:r>
        <w:rPr>
          <w:rFonts w:hint="eastAsia" w:ascii="宋体" w:hAnsi="宋体" w:cs="宋体"/>
          <w:color w:val="auto"/>
          <w:spacing w:val="25"/>
          <w:sz w:val="24"/>
          <w:szCs w:val="24"/>
          <w:highlight w:val="none"/>
        </w:rPr>
        <w:t xml:space="preserve"> </w:t>
      </w:r>
      <w:r>
        <w:rPr>
          <w:rFonts w:hint="eastAsia" w:ascii="宋体" w:hAnsi="宋体" w:cs="宋体"/>
          <w:color w:val="auto"/>
          <w:spacing w:val="-4"/>
          <w:sz w:val="24"/>
          <w:szCs w:val="24"/>
          <w:highlight w:val="none"/>
          <w:u w:val="single"/>
        </w:rPr>
        <w:t>主要技术路线</w:t>
      </w:r>
      <w:r>
        <w:rPr>
          <w:rFonts w:hint="eastAsia" w:ascii="宋体" w:hAnsi="宋体" w:cs="宋体"/>
          <w:color w:val="auto"/>
          <w:spacing w:val="-4"/>
          <w:sz w:val="24"/>
          <w:szCs w:val="24"/>
          <w:highlight w:val="none"/>
        </w:rPr>
        <w:t>；</w:t>
      </w:r>
    </w:p>
    <w:p w14:paraId="4DC23C44">
      <w:pPr>
        <w:pStyle w:val="15"/>
        <w:spacing w:after="0" w:line="360" w:lineRule="auto"/>
        <w:ind w:firstLine="464" w:firstLineChars="200"/>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3.</w:t>
      </w:r>
      <w:r>
        <w:rPr>
          <w:rFonts w:hint="eastAsia" w:ascii="宋体" w:hAnsi="宋体" w:cs="宋体"/>
          <w:color w:val="auto"/>
          <w:spacing w:val="23"/>
          <w:sz w:val="24"/>
          <w:szCs w:val="24"/>
          <w:highlight w:val="none"/>
        </w:rPr>
        <w:t xml:space="preserve"> </w:t>
      </w:r>
      <w:r>
        <w:rPr>
          <w:rFonts w:hint="eastAsia" w:ascii="宋体" w:hAnsi="宋体" w:cs="宋体"/>
          <w:color w:val="auto"/>
          <w:spacing w:val="-4"/>
          <w:sz w:val="24"/>
          <w:szCs w:val="24"/>
          <w:highlight w:val="none"/>
          <w:u w:val="single"/>
        </w:rPr>
        <w:t>主要技术指标</w:t>
      </w:r>
      <w:r>
        <w:rPr>
          <w:rFonts w:hint="eastAsia" w:ascii="宋体" w:hAnsi="宋体" w:cs="宋体"/>
          <w:color w:val="auto"/>
          <w:spacing w:val="-4"/>
          <w:sz w:val="24"/>
          <w:szCs w:val="24"/>
          <w:highlight w:val="none"/>
        </w:rPr>
        <w:t>；</w:t>
      </w:r>
    </w:p>
    <w:p w14:paraId="59919CEB">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4.</w:t>
      </w:r>
      <w:r>
        <w:rPr>
          <w:rFonts w:hint="eastAsia" w:ascii="宋体" w:hAnsi="宋体" w:cs="宋体"/>
          <w:color w:val="auto"/>
          <w:spacing w:val="19"/>
          <w:sz w:val="24"/>
          <w:szCs w:val="24"/>
          <w:highlight w:val="none"/>
        </w:rPr>
        <w:t xml:space="preserve"> </w:t>
      </w:r>
      <w:r>
        <w:rPr>
          <w:rFonts w:hint="eastAsia" w:ascii="宋体" w:hAnsi="宋体" w:cs="宋体"/>
          <w:color w:val="auto"/>
          <w:spacing w:val="-3"/>
          <w:sz w:val="24"/>
          <w:szCs w:val="24"/>
          <w:highlight w:val="none"/>
          <w:u w:val="single"/>
        </w:rPr>
        <w:t>主要经济指标</w:t>
      </w:r>
      <w:r>
        <w:rPr>
          <w:rFonts w:hint="eastAsia" w:ascii="宋体" w:hAnsi="宋体" w:cs="宋体"/>
          <w:color w:val="auto"/>
          <w:spacing w:val="-3"/>
          <w:sz w:val="24"/>
          <w:szCs w:val="24"/>
          <w:highlight w:val="none"/>
        </w:rPr>
        <w:t>。</w:t>
      </w:r>
    </w:p>
    <w:p w14:paraId="7BA0A37E">
      <w:pPr>
        <w:pStyle w:val="15"/>
        <w:spacing w:after="0" w:line="360" w:lineRule="auto"/>
        <w:ind w:firstLine="468" w:firstLineChars="20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第三条</w:t>
      </w:r>
      <w:r>
        <w:rPr>
          <w:rFonts w:hint="eastAsia" w:ascii="宋体" w:hAnsi="宋体" w:cs="宋体"/>
          <w:color w:val="auto"/>
          <w:spacing w:val="20"/>
          <w:sz w:val="24"/>
          <w:szCs w:val="24"/>
          <w:highlight w:val="none"/>
        </w:rPr>
        <w:t xml:space="preserve">  </w:t>
      </w:r>
      <w:r>
        <w:rPr>
          <w:rFonts w:hint="eastAsia" w:ascii="宋体" w:hAnsi="宋体" w:cs="宋体"/>
          <w:color w:val="auto"/>
          <w:spacing w:val="-3"/>
          <w:sz w:val="24"/>
          <w:szCs w:val="24"/>
          <w:highlight w:val="none"/>
        </w:rPr>
        <w:t>乙方应按下列进度完成研究开发工作：</w:t>
      </w:r>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2D20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51778260">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起止时间</w:t>
            </w:r>
          </w:p>
        </w:tc>
        <w:tc>
          <w:tcPr>
            <w:tcW w:w="6351" w:type="dxa"/>
            <w:tcBorders>
              <w:top w:val="single" w:color="000000" w:sz="4" w:space="0"/>
              <w:left w:val="single" w:color="000000" w:sz="4" w:space="0"/>
              <w:bottom w:val="single" w:color="000000" w:sz="4" w:space="0"/>
              <w:right w:val="single" w:color="000000" w:sz="4" w:space="0"/>
            </w:tcBorders>
            <w:vAlign w:val="center"/>
          </w:tcPr>
          <w:p w14:paraId="70D16BC6">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主要工作内容</w:t>
            </w:r>
          </w:p>
        </w:tc>
      </w:tr>
      <w:tr w14:paraId="14BF0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50507985">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第1至5个月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3A52C792">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完成科技创新项目投入产出绩效评价优化的总体框架。在此基础上，完成科技创新项目投入产出绩效评价优化的内容、方法、工具，形成有关项目研究内容和成果的纸质版报告。</w:t>
            </w:r>
          </w:p>
        </w:tc>
      </w:tr>
      <w:tr w14:paraId="1A50C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7F851814">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第6至8个月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2FF9B991">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完成科技创新项目投入产出绩效评价数字化工具1.0版开发；提交发明专利申请文件。</w:t>
            </w:r>
          </w:p>
        </w:tc>
      </w:tr>
      <w:tr w14:paraId="6BE83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2797A6E7">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第9至12个月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7FEAC082">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交付试用科技创新项目投入产出绩效评价数字化工具1.0版，并进行应用</w:t>
            </w:r>
            <w:r>
              <w:rPr>
                <w:rFonts w:ascii="宋体" w:hAnsi="宋体" w:cs="宋体"/>
                <w:color w:val="auto"/>
                <w:szCs w:val="21"/>
                <w:highlight w:val="none"/>
              </w:rPr>
              <w:t>调试</w:t>
            </w:r>
            <w:r>
              <w:rPr>
                <w:rFonts w:hint="eastAsia" w:ascii="宋体" w:hAnsi="宋体" w:cs="宋体"/>
                <w:color w:val="auto"/>
                <w:szCs w:val="21"/>
                <w:highlight w:val="none"/>
              </w:rPr>
              <w:t>；</w:t>
            </w:r>
            <w:r>
              <w:rPr>
                <w:rFonts w:ascii="宋体" w:hAnsi="宋体" w:cs="宋体"/>
                <w:color w:val="auto"/>
                <w:szCs w:val="21"/>
                <w:highlight w:val="none"/>
              </w:rPr>
              <w:t>提交软件著作权申请</w:t>
            </w:r>
            <w:r>
              <w:rPr>
                <w:rFonts w:hint="eastAsia" w:ascii="宋体" w:hAnsi="宋体" w:cs="宋体"/>
                <w:color w:val="auto"/>
                <w:szCs w:val="21"/>
                <w:highlight w:val="none"/>
              </w:rPr>
              <w:t>。</w:t>
            </w:r>
          </w:p>
        </w:tc>
      </w:tr>
      <w:tr w14:paraId="7DD8C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47A717D9">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第13至2</w:t>
            </w:r>
            <w:r>
              <w:rPr>
                <w:rFonts w:ascii="宋体" w:hAnsi="宋体" w:cs="宋体"/>
                <w:color w:val="auto"/>
                <w:szCs w:val="21"/>
                <w:highlight w:val="none"/>
              </w:rPr>
              <w:t>0</w:t>
            </w:r>
            <w:r>
              <w:rPr>
                <w:rFonts w:hint="eastAsia" w:ascii="宋体" w:hAnsi="宋体" w:cs="宋体"/>
                <w:color w:val="auto"/>
                <w:szCs w:val="21"/>
                <w:highlight w:val="none"/>
              </w:rPr>
              <w:t>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704ABA45">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持续试用调试科技创新项目投入产出绩效评价数字化工作，形成2.0/3.0版等，并动态修改科技创新项目投入产出绩效评价优化的内容、方法，并修改相应的报告等。撰写投稿核心期刊论文。</w:t>
            </w:r>
          </w:p>
        </w:tc>
      </w:tr>
      <w:tr w14:paraId="1B208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14:paraId="011BA033">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第2</w:t>
            </w:r>
            <w:r>
              <w:rPr>
                <w:rFonts w:ascii="宋体" w:hAnsi="宋体" w:cs="宋体"/>
                <w:color w:val="auto"/>
                <w:szCs w:val="21"/>
                <w:highlight w:val="none"/>
              </w:rPr>
              <w:t>1</w:t>
            </w:r>
            <w:r>
              <w:rPr>
                <w:rFonts w:hint="eastAsia" w:ascii="宋体" w:hAnsi="宋体" w:cs="宋体"/>
                <w:color w:val="auto"/>
                <w:szCs w:val="21"/>
                <w:highlight w:val="none"/>
              </w:rPr>
              <w:t>至2</w:t>
            </w:r>
            <w:r>
              <w:rPr>
                <w:rFonts w:ascii="宋体" w:hAnsi="宋体" w:cs="宋体"/>
                <w:color w:val="auto"/>
                <w:szCs w:val="21"/>
                <w:highlight w:val="none"/>
              </w:rPr>
              <w:t>4</w:t>
            </w:r>
            <w:r>
              <w:rPr>
                <w:rFonts w:hint="eastAsia" w:ascii="宋体" w:hAnsi="宋体" w:cs="宋体"/>
                <w:color w:val="auto"/>
                <w:szCs w:val="21"/>
                <w:highlight w:val="none"/>
              </w:rPr>
              <w:t>个月</w:t>
            </w:r>
          </w:p>
        </w:tc>
        <w:tc>
          <w:tcPr>
            <w:tcW w:w="6351" w:type="dxa"/>
            <w:tcBorders>
              <w:top w:val="single" w:color="000000" w:sz="4" w:space="0"/>
              <w:left w:val="single" w:color="000000" w:sz="4" w:space="0"/>
              <w:bottom w:val="single" w:color="000000" w:sz="4" w:space="0"/>
              <w:right w:val="single" w:color="000000" w:sz="4" w:space="0"/>
            </w:tcBorders>
            <w:vAlign w:val="center"/>
          </w:tcPr>
          <w:p w14:paraId="1BDD7D67">
            <w:pPr>
              <w:pStyle w:val="12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用户验收科技创新项目投入产出绩效评价数字化工具，并最终交付使用，并与现行系统开发商/供应商/维护商完成技术对接，进行数字化工具软件系统维护。维护周期1年。录用或发表核心期刊论文2篇，获得发明专利1项。</w:t>
            </w:r>
          </w:p>
        </w:tc>
      </w:tr>
    </w:tbl>
    <w:p w14:paraId="09E5786E">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第四条  甲方应向乙方提供的技术资料及协作事项如下：</w:t>
      </w:r>
    </w:p>
    <w:p w14:paraId="024CA31F">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1．技术资料清单：</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2"/>
          <w:sz w:val="24"/>
          <w:szCs w:val="24"/>
          <w:highlight w:val="none"/>
        </w:rPr>
        <w:t>。</w:t>
      </w:r>
    </w:p>
    <w:p w14:paraId="3FC5401E">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2．提供时间和方式：</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
          <w:sz w:val="24"/>
          <w:szCs w:val="24"/>
          <w:highlight w:val="none"/>
        </w:rPr>
        <w:t xml:space="preserve"> 。</w:t>
      </w:r>
    </w:p>
    <w:p w14:paraId="7E3A6592">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3．其他协作事项：</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
          <w:sz w:val="24"/>
          <w:szCs w:val="24"/>
          <w:highlight w:val="none"/>
        </w:rPr>
        <w:t>。</w:t>
      </w:r>
    </w:p>
    <w:p w14:paraId="615E8AC6">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第五条  甲方应按以下方式支付研究开发经费和报酬：</w:t>
      </w:r>
    </w:p>
    <w:p w14:paraId="59A5DFB5">
      <w:pPr>
        <w:pStyle w:val="15"/>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1．研究开发经费和报酬总额为</w:t>
      </w:r>
      <w:r>
        <w:rPr>
          <w:rFonts w:hint="eastAsia" w:ascii="宋体" w:hAnsi="宋体" w:cs="宋体"/>
          <w:color w:val="auto"/>
          <w:sz w:val="24"/>
          <w:szCs w:val="24"/>
          <w:highlight w:val="none"/>
          <w:u w:val="single"/>
        </w:rPr>
        <w:t xml:space="preserve">            </w:t>
      </w:r>
      <w:r>
        <w:rPr>
          <w:rFonts w:hint="eastAsia" w:ascii="宋体" w:hAnsi="宋体" w:cs="宋体"/>
          <w:color w:val="auto"/>
          <w:spacing w:val="-1"/>
          <w:sz w:val="24"/>
          <w:szCs w:val="24"/>
          <w:highlight w:val="none"/>
        </w:rPr>
        <w:t>（其中，不含税价为</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，税金为¥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包括完成科研课</w:t>
      </w:r>
      <w:r>
        <w:rPr>
          <w:rFonts w:hint="eastAsia" w:ascii="宋体" w:hAnsi="宋体" w:cs="宋体"/>
          <w:color w:val="auto"/>
          <w:spacing w:val="-1"/>
          <w:sz w:val="24"/>
          <w:szCs w:val="24"/>
          <w:highlight w:val="none"/>
        </w:rPr>
        <w:t>题工作内容的全部费用，具体包括但</w:t>
      </w:r>
      <w:r>
        <w:rPr>
          <w:rFonts w:hint="eastAsia" w:ascii="宋体" w:hAnsi="宋体" w:cs="宋体"/>
          <w:color w:val="auto"/>
          <w:spacing w:val="-2"/>
          <w:sz w:val="24"/>
          <w:szCs w:val="24"/>
          <w:highlight w:val="none"/>
        </w:rPr>
        <w:t>不仅限于以下内容：调研费、试验费、仪器设备使用费、材料费、测试化验加工费、燃</w:t>
      </w:r>
      <w:r>
        <w:rPr>
          <w:rFonts w:hint="eastAsia" w:ascii="宋体" w:hAnsi="宋体" w:cs="宋体"/>
          <w:color w:val="auto"/>
          <w:sz w:val="24"/>
          <w:szCs w:val="24"/>
          <w:highlight w:val="none"/>
        </w:rPr>
        <w:t>料动力费、出版/文献/信息传播/知识产权事务费、中间</w:t>
      </w:r>
      <w:r>
        <w:rPr>
          <w:rFonts w:hint="eastAsia" w:ascii="宋体" w:hAnsi="宋体" w:cs="宋体"/>
          <w:color w:val="auto"/>
          <w:spacing w:val="-1"/>
          <w:sz w:val="24"/>
          <w:szCs w:val="24"/>
          <w:highlight w:val="none"/>
        </w:rPr>
        <w:t>成果咨询会费、专家评审费、</w:t>
      </w:r>
      <w:r>
        <w:rPr>
          <w:rFonts w:hint="eastAsia" w:ascii="宋体" w:hAnsi="宋体" w:cs="宋体"/>
          <w:color w:val="auto"/>
          <w:spacing w:val="-2"/>
          <w:sz w:val="24"/>
          <w:szCs w:val="24"/>
          <w:highlight w:val="none"/>
        </w:rPr>
        <w:t>鉴定验收费、差旅费、劳务费、管理费、会议费及按税法规定应该缴纳的一切税费等。</w:t>
      </w:r>
    </w:p>
    <w:p w14:paraId="156E50C0">
      <w:pPr>
        <w:pStyle w:val="15"/>
        <w:spacing w:after="0" w:line="360" w:lineRule="auto"/>
        <w:ind w:firstLine="476" w:firstLineChars="200"/>
        <w:rPr>
          <w:rFonts w:ascii="宋体" w:hAnsi="宋体" w:cs="宋体"/>
          <w:color w:val="auto"/>
          <w:spacing w:val="-1"/>
          <w:sz w:val="24"/>
          <w:szCs w:val="24"/>
          <w:highlight w:val="none"/>
        </w:rPr>
      </w:pPr>
      <w:r>
        <w:rPr>
          <w:rFonts w:hint="eastAsia" w:ascii="宋体" w:hAnsi="宋体" w:cs="宋体"/>
          <w:color w:val="auto"/>
          <w:spacing w:val="-1"/>
          <w:sz w:val="24"/>
          <w:szCs w:val="24"/>
          <w:highlight w:val="none"/>
        </w:rPr>
        <w:t>2．研究开发经费由甲方</w:t>
      </w:r>
      <w:r>
        <w:rPr>
          <w:rFonts w:hint="eastAsia" w:ascii="宋体" w:hAnsi="宋体" w:cs="宋体"/>
          <w:color w:val="auto"/>
          <w:spacing w:val="-1"/>
          <w:sz w:val="24"/>
          <w:szCs w:val="24"/>
          <w:highlight w:val="none"/>
          <w:u w:val="single"/>
        </w:rPr>
        <w:t xml:space="preserve"> 分</w:t>
      </w:r>
      <w:r>
        <w:rPr>
          <w:rFonts w:hint="eastAsia" w:ascii="宋体" w:hAnsi="宋体" w:cs="宋体"/>
          <w:color w:val="auto"/>
          <w:sz w:val="24"/>
          <w:szCs w:val="24"/>
          <w:highlight w:val="none"/>
          <w:u w:val="single"/>
        </w:rPr>
        <w:t xml:space="preserve">期 </w:t>
      </w:r>
      <w:r>
        <w:rPr>
          <w:rFonts w:hint="eastAsia" w:ascii="宋体" w:hAnsi="宋体" w:cs="宋体"/>
          <w:color w:val="auto"/>
          <w:sz w:val="24"/>
          <w:szCs w:val="24"/>
          <w:highlight w:val="none"/>
        </w:rPr>
        <w:t>支付乙</w:t>
      </w:r>
      <w:r>
        <w:rPr>
          <w:rFonts w:hint="eastAsia" w:ascii="宋体" w:hAnsi="宋体" w:cs="宋体"/>
          <w:color w:val="auto"/>
          <w:spacing w:val="-1"/>
          <w:sz w:val="24"/>
          <w:szCs w:val="24"/>
          <w:highlight w:val="none"/>
        </w:rPr>
        <w:t>方。具体支付方式和时间如下：</w:t>
      </w:r>
    </w:p>
    <w:p w14:paraId="429B6B01">
      <w:pPr>
        <w:pStyle w:val="15"/>
        <w:tabs>
          <w:tab w:val="left" w:pos="784"/>
        </w:tabs>
        <w:spacing w:after="0" w:line="360" w:lineRule="auto"/>
        <w:ind w:firstLine="460" w:firstLineChars="200"/>
        <w:rPr>
          <w:rFonts w:ascii="宋体" w:hAnsi="宋体" w:cs="宋体"/>
          <w:color w:val="auto"/>
          <w:spacing w:val="-2"/>
          <w:sz w:val="24"/>
          <w:szCs w:val="24"/>
          <w:highlight w:val="none"/>
          <w:u w:val="single"/>
        </w:rPr>
      </w:pPr>
      <w:r>
        <w:rPr>
          <w:rFonts w:hint="eastAsia" w:ascii="宋体" w:hAnsi="宋体" w:cs="宋体"/>
          <w:color w:val="auto"/>
          <w:spacing w:val="-5"/>
          <w:sz w:val="24"/>
          <w:szCs w:val="24"/>
          <w:highlight w:val="none"/>
          <w:u w:val="none"/>
        </w:rPr>
        <w:t>（</w:t>
      </w:r>
      <w:r>
        <w:rPr>
          <w:rFonts w:ascii="宋体" w:hAnsi="宋体" w:cs="宋体"/>
          <w:color w:val="auto"/>
          <w:spacing w:val="-5"/>
          <w:sz w:val="24"/>
          <w:szCs w:val="24"/>
          <w:highlight w:val="none"/>
          <w:u w:val="none"/>
        </w:rPr>
        <w:t>1</w:t>
      </w:r>
      <w:r>
        <w:rPr>
          <w:rFonts w:hint="eastAsia" w:ascii="宋体" w:hAnsi="宋体" w:cs="宋体"/>
          <w:color w:val="auto"/>
          <w:spacing w:val="-5"/>
          <w:sz w:val="24"/>
          <w:szCs w:val="24"/>
          <w:highlight w:val="none"/>
          <w:u w:val="none"/>
        </w:rPr>
        <w:t>）</w:t>
      </w:r>
      <w:r>
        <w:rPr>
          <w:rFonts w:hint="eastAsia" w:ascii="宋体" w:hAnsi="宋体" w:cs="宋体"/>
          <w:color w:val="auto"/>
          <w:spacing w:val="-5"/>
          <w:sz w:val="24"/>
          <w:szCs w:val="24"/>
          <w:highlight w:val="none"/>
          <w:u w:val="single"/>
        </w:rPr>
        <w:t>合同生效后，乙方提交研究计划和课题提纲并获得甲方认可，支付</w:t>
      </w:r>
      <w:r>
        <w:rPr>
          <w:rFonts w:hint="eastAsia" w:ascii="宋体" w:hAnsi="宋体" w:cs="宋体"/>
          <w:color w:val="auto"/>
          <w:spacing w:val="-2"/>
          <w:sz w:val="24"/>
          <w:szCs w:val="24"/>
          <w:highlight w:val="none"/>
          <w:u w:val="single"/>
        </w:rPr>
        <w:t>合同总额的</w:t>
      </w:r>
      <w:r>
        <w:rPr>
          <w:rFonts w:ascii="宋体" w:hAnsi="宋体" w:cs="宋体"/>
          <w:color w:val="auto"/>
          <w:spacing w:val="-2"/>
          <w:sz w:val="24"/>
          <w:szCs w:val="24"/>
          <w:highlight w:val="none"/>
          <w:u w:val="single"/>
        </w:rPr>
        <w:t>3</w:t>
      </w:r>
      <w:r>
        <w:rPr>
          <w:rFonts w:hint="eastAsia" w:ascii="宋体" w:hAnsi="宋体" w:cs="宋体"/>
          <w:color w:val="auto"/>
          <w:spacing w:val="-2"/>
          <w:sz w:val="24"/>
          <w:szCs w:val="24"/>
          <w:highlight w:val="none"/>
          <w:u w:val="single"/>
        </w:rPr>
        <w:t>0%；</w:t>
      </w:r>
    </w:p>
    <w:p w14:paraId="5FAC8E71">
      <w:pPr>
        <w:pStyle w:val="15"/>
        <w:tabs>
          <w:tab w:val="left" w:pos="784"/>
        </w:tabs>
        <w:spacing w:after="0" w:line="360" w:lineRule="auto"/>
        <w:ind w:firstLine="460" w:firstLineChars="200"/>
        <w:rPr>
          <w:rFonts w:ascii="宋体" w:hAnsi="宋体" w:cs="宋体"/>
          <w:color w:val="auto"/>
          <w:sz w:val="24"/>
          <w:szCs w:val="24"/>
          <w:highlight w:val="none"/>
          <w:u w:val="none"/>
        </w:rPr>
      </w:pPr>
      <w:r>
        <w:rPr>
          <w:rFonts w:hint="eastAsia" w:ascii="宋体" w:hAnsi="宋体" w:cs="宋体"/>
          <w:color w:val="auto"/>
          <w:spacing w:val="-5"/>
          <w:sz w:val="24"/>
          <w:szCs w:val="24"/>
          <w:highlight w:val="none"/>
          <w:u w:val="none"/>
        </w:rPr>
        <w:t>（</w:t>
      </w:r>
      <w:r>
        <w:rPr>
          <w:rFonts w:ascii="宋体" w:hAnsi="宋体" w:cs="宋体"/>
          <w:color w:val="auto"/>
          <w:spacing w:val="-5"/>
          <w:sz w:val="24"/>
          <w:szCs w:val="24"/>
          <w:highlight w:val="none"/>
          <w:u w:val="none"/>
        </w:rPr>
        <w:t>2</w:t>
      </w:r>
      <w:r>
        <w:rPr>
          <w:rFonts w:hint="eastAsia" w:ascii="宋体" w:hAnsi="宋体" w:cs="宋体"/>
          <w:color w:val="auto"/>
          <w:spacing w:val="-5"/>
          <w:sz w:val="24"/>
          <w:szCs w:val="24"/>
          <w:highlight w:val="none"/>
          <w:u w:val="none"/>
        </w:rPr>
        <w:t>）</w:t>
      </w:r>
      <w:r>
        <w:rPr>
          <w:rFonts w:hint="eastAsia" w:ascii="宋体" w:hAnsi="宋体" w:cs="宋体"/>
          <w:color w:val="auto"/>
          <w:spacing w:val="-5"/>
          <w:sz w:val="24"/>
          <w:szCs w:val="24"/>
          <w:highlight w:val="none"/>
          <w:u w:val="single"/>
        </w:rPr>
        <w:t>乙方</w:t>
      </w:r>
      <w:r>
        <w:rPr>
          <w:rFonts w:hint="eastAsia" w:ascii="宋体" w:hAnsi="宋体" w:cs="宋体"/>
          <w:color w:val="auto"/>
          <w:spacing w:val="-2"/>
          <w:sz w:val="24"/>
          <w:szCs w:val="24"/>
          <w:highlight w:val="none"/>
          <w:u w:val="single"/>
        </w:rPr>
        <w:t>通过甲方中期验收后，支付总合同额的30%</w:t>
      </w:r>
      <w:r>
        <w:rPr>
          <w:rFonts w:hint="eastAsia" w:ascii="宋体" w:hAnsi="宋体" w:cs="宋体"/>
          <w:color w:val="auto"/>
          <w:spacing w:val="-2"/>
          <w:sz w:val="24"/>
          <w:szCs w:val="24"/>
          <w:highlight w:val="none"/>
          <w:u w:val="none"/>
        </w:rPr>
        <w:t>。</w:t>
      </w:r>
    </w:p>
    <w:p w14:paraId="0B53C6AB">
      <w:pPr>
        <w:pStyle w:val="15"/>
        <w:tabs>
          <w:tab w:val="left" w:pos="784"/>
        </w:tabs>
        <w:spacing w:after="0" w:line="360" w:lineRule="auto"/>
        <w:ind w:firstLine="468" w:firstLineChars="200"/>
        <w:rPr>
          <w:color w:val="auto"/>
          <w:highlight w:val="none"/>
        </w:rPr>
      </w:pPr>
      <w:r>
        <w:rPr>
          <w:rFonts w:hint="eastAsia" w:ascii="宋体" w:hAnsi="宋体" w:cs="宋体"/>
          <w:color w:val="auto"/>
          <w:spacing w:val="-3"/>
          <w:sz w:val="24"/>
          <w:szCs w:val="24"/>
          <w:highlight w:val="none"/>
          <w:u w:val="none"/>
        </w:rPr>
        <w:t>（</w:t>
      </w:r>
      <w:r>
        <w:rPr>
          <w:rFonts w:ascii="宋体" w:hAnsi="宋体" w:cs="宋体"/>
          <w:color w:val="auto"/>
          <w:spacing w:val="-3"/>
          <w:sz w:val="24"/>
          <w:szCs w:val="24"/>
          <w:highlight w:val="none"/>
          <w:u w:val="none"/>
        </w:rPr>
        <w:t>3</w:t>
      </w:r>
      <w:r>
        <w:rPr>
          <w:rFonts w:hint="eastAsia" w:ascii="宋体" w:hAnsi="宋体" w:cs="宋体"/>
          <w:color w:val="auto"/>
          <w:spacing w:val="-3"/>
          <w:sz w:val="24"/>
          <w:szCs w:val="24"/>
          <w:highlight w:val="none"/>
          <w:u w:val="none"/>
        </w:rPr>
        <w:t>）</w:t>
      </w:r>
      <w:r>
        <w:rPr>
          <w:rFonts w:hint="eastAsia" w:ascii="宋体" w:hAnsi="宋体" w:cs="宋体"/>
          <w:color w:val="auto"/>
          <w:spacing w:val="-3"/>
          <w:sz w:val="24"/>
          <w:szCs w:val="24"/>
          <w:highlight w:val="none"/>
          <w:u w:val="single"/>
        </w:rPr>
        <w:t>完成软件著作权申请，开发的数字化工具经甲方验收后交付并顺利实现预期功能并通过甲方评审后</w:t>
      </w:r>
      <w:r>
        <w:rPr>
          <w:rFonts w:hint="eastAsia" w:ascii="宋体" w:hAnsi="宋体" w:cs="宋体"/>
          <w:color w:val="auto"/>
          <w:spacing w:val="-4"/>
          <w:sz w:val="24"/>
          <w:szCs w:val="24"/>
          <w:highlight w:val="none"/>
          <w:u w:val="single"/>
        </w:rPr>
        <w:t>，</w:t>
      </w:r>
      <w:r>
        <w:rPr>
          <w:rFonts w:hint="eastAsia" w:ascii="宋体" w:hAnsi="宋体" w:cs="宋体"/>
          <w:color w:val="auto"/>
          <w:spacing w:val="-2"/>
          <w:sz w:val="24"/>
          <w:szCs w:val="24"/>
          <w:highlight w:val="none"/>
          <w:u w:val="single"/>
        </w:rPr>
        <w:t>支付合同总额的</w:t>
      </w:r>
      <w:r>
        <w:rPr>
          <w:rFonts w:ascii="宋体" w:hAnsi="宋体" w:cs="宋体"/>
          <w:color w:val="auto"/>
          <w:spacing w:val="-2"/>
          <w:sz w:val="24"/>
          <w:szCs w:val="24"/>
          <w:highlight w:val="none"/>
          <w:u w:val="single"/>
        </w:rPr>
        <w:t>30</w:t>
      </w:r>
      <w:r>
        <w:rPr>
          <w:rFonts w:hint="eastAsia" w:ascii="宋体" w:hAnsi="宋体" w:cs="宋体"/>
          <w:color w:val="auto"/>
          <w:spacing w:val="-2"/>
          <w:sz w:val="24"/>
          <w:szCs w:val="24"/>
          <w:highlight w:val="none"/>
          <w:u w:val="single"/>
        </w:rPr>
        <w:t>%；</w:t>
      </w:r>
    </w:p>
    <w:p w14:paraId="3B12B050">
      <w:pPr>
        <w:spacing w:after="0" w:line="360" w:lineRule="auto"/>
        <w:ind w:firstLine="468" w:firstLineChars="200"/>
        <w:rPr>
          <w:rFonts w:ascii="宋体" w:hAnsi="宋体" w:cs="宋体"/>
          <w:color w:val="auto"/>
          <w:spacing w:val="-3"/>
          <w:sz w:val="24"/>
          <w:szCs w:val="24"/>
          <w:highlight w:val="none"/>
          <w:u w:val="single"/>
        </w:rPr>
      </w:pPr>
      <w:r>
        <w:rPr>
          <w:rFonts w:hint="eastAsia" w:ascii="宋体" w:hAnsi="宋体" w:cs="宋体"/>
          <w:color w:val="auto"/>
          <w:spacing w:val="-3"/>
          <w:sz w:val="24"/>
          <w:szCs w:val="24"/>
          <w:highlight w:val="none"/>
          <w:u w:val="none"/>
        </w:rPr>
        <w:t>（</w:t>
      </w:r>
      <w:r>
        <w:rPr>
          <w:rFonts w:ascii="宋体" w:hAnsi="宋体" w:cs="宋体"/>
          <w:color w:val="auto"/>
          <w:spacing w:val="-3"/>
          <w:sz w:val="24"/>
          <w:szCs w:val="24"/>
          <w:highlight w:val="none"/>
          <w:u w:val="none"/>
        </w:rPr>
        <w:t>4</w:t>
      </w:r>
      <w:r>
        <w:rPr>
          <w:rFonts w:hint="eastAsia" w:ascii="宋体" w:hAnsi="宋体" w:cs="宋体"/>
          <w:color w:val="auto"/>
          <w:spacing w:val="-3"/>
          <w:sz w:val="24"/>
          <w:szCs w:val="24"/>
          <w:highlight w:val="none"/>
          <w:u w:val="none"/>
        </w:rPr>
        <w:t>）</w:t>
      </w:r>
      <w:r>
        <w:rPr>
          <w:rFonts w:hint="eastAsia" w:ascii="宋体" w:hAnsi="宋体" w:cs="宋体"/>
          <w:color w:val="auto"/>
          <w:sz w:val="24"/>
          <w:szCs w:val="24"/>
          <w:highlight w:val="none"/>
          <w:u w:val="single"/>
        </w:rPr>
        <w:t>软件著作和发明专利获得授权，发表或录用2篇核心期刊论文后，</w:t>
      </w:r>
      <w:r>
        <w:rPr>
          <w:rFonts w:hint="eastAsia" w:ascii="宋体" w:hAnsi="宋体" w:cs="宋体"/>
          <w:color w:val="auto"/>
          <w:spacing w:val="-3"/>
          <w:sz w:val="24"/>
          <w:szCs w:val="24"/>
          <w:highlight w:val="none"/>
          <w:u w:val="single"/>
        </w:rPr>
        <w:t>支付合同总额的1</w:t>
      </w:r>
      <w:r>
        <w:rPr>
          <w:rFonts w:ascii="宋体" w:hAnsi="宋体" w:cs="宋体"/>
          <w:color w:val="auto"/>
          <w:spacing w:val="-3"/>
          <w:sz w:val="24"/>
          <w:szCs w:val="24"/>
          <w:highlight w:val="none"/>
          <w:u w:val="single"/>
        </w:rPr>
        <w:t>0</w:t>
      </w:r>
      <w:r>
        <w:rPr>
          <w:rFonts w:hint="eastAsia" w:ascii="宋体" w:hAnsi="宋体" w:cs="宋体"/>
          <w:color w:val="auto"/>
          <w:spacing w:val="-3"/>
          <w:sz w:val="24"/>
          <w:szCs w:val="24"/>
          <w:highlight w:val="none"/>
          <w:u w:val="single"/>
        </w:rPr>
        <w:t>%。</w:t>
      </w:r>
    </w:p>
    <w:p w14:paraId="2094F65F">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3.乙方应按照甲方要求开具</w:t>
      </w:r>
      <w:r>
        <w:rPr>
          <w:rFonts w:hint="eastAsia" w:ascii="宋体" w:hAnsi="宋体" w:cs="宋体"/>
          <w:b/>
          <w:bCs/>
          <w:color w:val="auto"/>
          <w:spacing w:val="-2"/>
          <w:sz w:val="24"/>
          <w:szCs w:val="24"/>
          <w:highlight w:val="none"/>
        </w:rPr>
        <w:t>增值税发票</w:t>
      </w:r>
      <w:r>
        <w:rPr>
          <w:rFonts w:hint="eastAsia" w:ascii="宋体" w:hAnsi="宋体" w:cs="宋体"/>
          <w:color w:val="auto"/>
          <w:spacing w:val="-2"/>
          <w:sz w:val="24"/>
          <w:szCs w:val="24"/>
          <w:highlight w:val="none"/>
        </w:rPr>
        <w:t>并提交甲方，经甲</w:t>
      </w:r>
      <w:r>
        <w:rPr>
          <w:rFonts w:hint="eastAsia" w:ascii="宋体" w:hAnsi="宋体" w:cs="宋体"/>
          <w:color w:val="auto"/>
          <w:spacing w:val="-3"/>
          <w:sz w:val="24"/>
          <w:szCs w:val="24"/>
          <w:highlight w:val="none"/>
        </w:rPr>
        <w:t>方审核无误后甲方支</w:t>
      </w:r>
      <w:r>
        <w:rPr>
          <w:rFonts w:hint="eastAsia" w:ascii="宋体" w:hAnsi="宋体" w:cs="宋体"/>
          <w:color w:val="auto"/>
          <w:spacing w:val="-2"/>
          <w:sz w:val="24"/>
          <w:szCs w:val="24"/>
          <w:highlight w:val="none"/>
        </w:rPr>
        <w:t>付相应费用，否则甲方有权拒绝支付，并不视为甲方违约，同时乙方不能因此中止本合</w:t>
      </w:r>
      <w:r>
        <w:rPr>
          <w:rFonts w:hint="eastAsia" w:ascii="宋体" w:hAnsi="宋体" w:cs="宋体"/>
          <w:color w:val="auto"/>
          <w:spacing w:val="-4"/>
          <w:sz w:val="24"/>
          <w:szCs w:val="24"/>
          <w:highlight w:val="none"/>
        </w:rPr>
        <w:t>同的履行。</w:t>
      </w:r>
    </w:p>
    <w:p w14:paraId="5BDF0980">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w:t>
      </w:r>
      <w:r>
        <w:rPr>
          <w:rFonts w:hint="eastAsia" w:ascii="宋体" w:hAnsi="宋体" w:cs="宋体"/>
          <w:color w:val="auto"/>
          <w:spacing w:val="-55"/>
          <w:sz w:val="24"/>
          <w:szCs w:val="24"/>
          <w:highlight w:val="none"/>
        </w:rPr>
        <w:t xml:space="preserve"> </w:t>
      </w:r>
      <w:r>
        <w:rPr>
          <w:rFonts w:hint="eastAsia" w:ascii="宋体" w:hAnsi="宋体" w:cs="宋体"/>
          <w:color w:val="auto"/>
          <w:spacing w:val="-3"/>
          <w:sz w:val="24"/>
          <w:szCs w:val="24"/>
          <w:highlight w:val="none"/>
        </w:rPr>
        <w:t>1）甲方开户银行名称、地址和帐号为：</w:t>
      </w:r>
    </w:p>
    <w:p w14:paraId="7E2ECC05">
      <w:pPr>
        <w:pStyle w:val="15"/>
        <w:spacing w:after="0" w:line="360" w:lineRule="auto"/>
        <w:ind w:firstLine="476" w:firstLineChars="200"/>
        <w:rPr>
          <w:rFonts w:ascii="宋体" w:hAnsi="宋体" w:cs="宋体"/>
          <w:color w:val="auto"/>
          <w:spacing w:val="-1"/>
          <w:sz w:val="24"/>
          <w:szCs w:val="24"/>
          <w:highlight w:val="none"/>
          <w:u w:val="singl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 </w:t>
      </w:r>
    </w:p>
    <w:p w14:paraId="55E57F61">
      <w:pPr>
        <w:pStyle w:val="15"/>
        <w:spacing w:after="0" w:line="360" w:lineRule="auto"/>
        <w:ind w:firstLine="476" w:firstLineChars="200"/>
        <w:rPr>
          <w:rFonts w:ascii="宋体" w:hAnsi="宋体" w:cs="宋体"/>
          <w:color w:val="auto"/>
          <w:spacing w:val="-1"/>
          <w:sz w:val="24"/>
          <w:szCs w:val="24"/>
          <w:highlight w:val="none"/>
          <w:u w:val="singl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    </w:t>
      </w:r>
    </w:p>
    <w:p w14:paraId="742F6CFD">
      <w:pPr>
        <w:pStyle w:val="15"/>
        <w:spacing w:after="0" w:line="360" w:lineRule="auto"/>
        <w:ind w:firstLine="480" w:firstLineChars="200"/>
        <w:rPr>
          <w:rFonts w:ascii="宋体" w:hAnsi="宋体" w:cs="宋体"/>
          <w:color w:val="auto"/>
          <w:spacing w:val="-1"/>
          <w:sz w:val="24"/>
          <w:szCs w:val="24"/>
          <w:highlight w:val="none"/>
          <w:u w:val="single"/>
        </w:rPr>
      </w:pPr>
      <w:r>
        <w:rPr>
          <w:rFonts w:hint="eastAsia" w:ascii="宋体" w:hAnsi="宋体" w:cs="宋体"/>
          <w:color w:val="auto"/>
          <w:sz w:val="24"/>
          <w:szCs w:val="24"/>
          <w:highlight w:val="none"/>
        </w:rPr>
        <w:t>帐号：</w:t>
      </w:r>
      <w:r>
        <w:rPr>
          <w:rFonts w:hint="eastAsia" w:ascii="宋体" w:hAnsi="宋体" w:cs="宋体"/>
          <w:color w:val="auto"/>
          <w:spacing w:val="24"/>
          <w:sz w:val="24"/>
          <w:szCs w:val="24"/>
          <w:highlight w:val="none"/>
          <w:u w:val="single"/>
        </w:rPr>
        <w:t xml:space="preserve">    </w:t>
      </w:r>
      <w:r>
        <w:rPr>
          <w:rFonts w:hint="eastAsia" w:ascii="宋体" w:hAnsi="宋体" w:cs="宋体"/>
          <w:color w:val="auto"/>
          <w:sz w:val="24"/>
          <w:szCs w:val="24"/>
          <w:highlight w:val="none"/>
          <w:u w:val="single"/>
        </w:rPr>
        <w:t xml:space="preserve">XXXXXXXXXXXXXXXXX              </w:t>
      </w:r>
      <w:r>
        <w:rPr>
          <w:rFonts w:hint="eastAsia" w:ascii="宋体" w:hAnsi="宋体" w:cs="宋体"/>
          <w:color w:val="auto"/>
          <w:spacing w:val="-1"/>
          <w:sz w:val="24"/>
          <w:szCs w:val="24"/>
          <w:highlight w:val="none"/>
          <w:u w:val="single"/>
        </w:rPr>
        <w:t xml:space="preserve">          </w:t>
      </w:r>
    </w:p>
    <w:p w14:paraId="12726708">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（2）乙方开户银行名称、地址和帐号为：</w:t>
      </w:r>
    </w:p>
    <w:p w14:paraId="58665E61">
      <w:pPr>
        <w:pStyle w:val="15"/>
        <w:spacing w:after="0" w:line="360" w:lineRule="auto"/>
        <w:ind w:firstLine="476" w:firstLineChars="200"/>
        <w:rPr>
          <w:rFonts w:ascii="宋体" w:hAnsi="宋体" w:cs="宋体"/>
          <w:color w:val="auto"/>
          <w:sz w:val="24"/>
          <w:szCs w:val="24"/>
          <w:highlight w:val="none"/>
          <w:u w:val="singl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30AB8337">
      <w:pPr>
        <w:pStyle w:val="15"/>
        <w:spacing w:after="0" w:line="360" w:lineRule="auto"/>
        <w:ind w:firstLine="476" w:firstLineChars="200"/>
        <w:rPr>
          <w:rFonts w:ascii="宋体" w:hAnsi="宋体" w:cs="宋体"/>
          <w:color w:val="auto"/>
          <w:sz w:val="24"/>
          <w:szCs w:val="24"/>
          <w:highlight w:val="none"/>
          <w:u w:val="singl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1743666B">
      <w:pPr>
        <w:pStyle w:val="15"/>
        <w:spacing w:after="0" w:line="360" w:lineRule="auto"/>
        <w:ind w:firstLine="476" w:firstLineChars="200"/>
        <w:rPr>
          <w:rFonts w:ascii="宋体" w:hAnsi="宋体" w:cs="宋体"/>
          <w:color w:val="auto"/>
          <w:sz w:val="24"/>
          <w:szCs w:val="24"/>
          <w:highlight w:val="none"/>
          <w:u w:val="single"/>
        </w:rPr>
      </w:pPr>
      <w:r>
        <w:rPr>
          <w:rFonts w:hint="eastAsia" w:ascii="宋体" w:hAnsi="宋体" w:cs="宋体"/>
          <w:color w:val="auto"/>
          <w:spacing w:val="-1"/>
          <w:sz w:val="24"/>
          <w:szCs w:val="24"/>
          <w:highlight w:val="none"/>
        </w:rPr>
        <w:t>帐号：</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261433AC">
      <w:pPr>
        <w:pStyle w:val="16"/>
        <w:spacing w:after="0"/>
        <w:ind w:firstLine="456" w:firstLineChars="200"/>
        <w:rPr>
          <w:rFonts w:ascii="宋体" w:hAnsi="宋体" w:cs="宋体"/>
          <w:color w:val="auto"/>
          <w:spacing w:val="-6"/>
          <w:sz w:val="24"/>
          <w:szCs w:val="24"/>
          <w:highlight w:val="none"/>
        </w:rPr>
      </w:pPr>
    </w:p>
    <w:p w14:paraId="37E38AB6">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第六条  本合同的研究开发经费由乙方以</w:t>
      </w:r>
      <w:r>
        <w:rPr>
          <w:rFonts w:hint="eastAsia" w:ascii="宋体" w:hAnsi="宋体" w:cs="宋体"/>
          <w:color w:val="auto"/>
          <w:spacing w:val="-3"/>
          <w:sz w:val="24"/>
          <w:szCs w:val="24"/>
          <w:highlight w:val="none"/>
          <w:u w:val="single"/>
        </w:rPr>
        <w:t xml:space="preserve"> 实际研发进度需要  </w:t>
      </w:r>
      <w:r>
        <w:rPr>
          <w:rFonts w:hint="eastAsia" w:ascii="宋体" w:hAnsi="宋体" w:cs="宋体"/>
          <w:color w:val="auto"/>
          <w:spacing w:val="-72"/>
          <w:sz w:val="24"/>
          <w:szCs w:val="24"/>
          <w:highlight w:val="none"/>
        </w:rPr>
        <w:t xml:space="preserve"> </w:t>
      </w:r>
      <w:r>
        <w:rPr>
          <w:rFonts w:hint="eastAsia" w:ascii="宋体" w:hAnsi="宋体" w:cs="宋体"/>
          <w:color w:val="auto"/>
          <w:spacing w:val="-3"/>
          <w:sz w:val="24"/>
          <w:szCs w:val="24"/>
          <w:highlight w:val="none"/>
        </w:rPr>
        <w:t>的方式使用。</w:t>
      </w:r>
      <w:r>
        <w:rPr>
          <w:rFonts w:hint="eastAsia" w:ascii="宋体" w:hAnsi="宋体" w:cs="宋体"/>
          <w:color w:val="auto"/>
          <w:spacing w:val="-53"/>
          <w:sz w:val="24"/>
          <w:szCs w:val="24"/>
          <w:highlight w:val="none"/>
        </w:rPr>
        <w:t xml:space="preserve"> </w:t>
      </w:r>
      <w:r>
        <w:rPr>
          <w:rFonts w:hint="eastAsia" w:ascii="宋体" w:hAnsi="宋体" w:cs="宋体"/>
          <w:color w:val="auto"/>
          <w:spacing w:val="-3"/>
          <w:sz w:val="24"/>
          <w:szCs w:val="24"/>
          <w:highlight w:val="none"/>
        </w:rPr>
        <w:t>甲方</w:t>
      </w:r>
      <w:r>
        <w:rPr>
          <w:rFonts w:hint="eastAsia" w:ascii="宋体" w:hAnsi="宋体" w:cs="宋体"/>
          <w:color w:val="auto"/>
          <w:spacing w:val="-2"/>
          <w:sz w:val="24"/>
          <w:szCs w:val="24"/>
          <w:highlight w:val="none"/>
        </w:rPr>
        <w:t>有权检查乙方进行研究开发工作和使用研究开发经费的情况，但不得妨碍乙方的正常工</w:t>
      </w:r>
      <w:r>
        <w:rPr>
          <w:rFonts w:hint="eastAsia" w:ascii="宋体" w:hAnsi="宋体" w:cs="宋体"/>
          <w:color w:val="auto"/>
          <w:spacing w:val="-6"/>
          <w:sz w:val="24"/>
          <w:szCs w:val="24"/>
          <w:highlight w:val="none"/>
        </w:rPr>
        <w:t>作。</w:t>
      </w:r>
    </w:p>
    <w:p w14:paraId="7EBD231E">
      <w:pPr>
        <w:pStyle w:val="15"/>
        <w:spacing w:after="0" w:line="360" w:lineRule="auto"/>
        <w:ind w:firstLine="432" w:firstLineChars="200"/>
        <w:rPr>
          <w:rFonts w:ascii="宋体" w:hAnsi="宋体" w:cs="宋体"/>
          <w:color w:val="auto"/>
          <w:sz w:val="24"/>
          <w:szCs w:val="24"/>
          <w:highlight w:val="none"/>
        </w:rPr>
      </w:pPr>
      <w:r>
        <w:rPr>
          <w:rFonts w:hint="eastAsia" w:ascii="宋体" w:hAnsi="宋体" w:cs="宋体"/>
          <w:color w:val="auto"/>
          <w:spacing w:val="-12"/>
          <w:sz w:val="24"/>
          <w:szCs w:val="24"/>
          <w:highlight w:val="none"/>
        </w:rPr>
        <w:t>第七条</w:t>
      </w:r>
      <w:r>
        <w:rPr>
          <w:rFonts w:hint="eastAsia" w:ascii="宋体" w:hAnsi="宋体" w:cs="宋体"/>
          <w:color w:val="auto"/>
          <w:spacing w:val="83"/>
          <w:sz w:val="24"/>
          <w:szCs w:val="24"/>
          <w:highlight w:val="none"/>
        </w:rPr>
        <w:t xml:space="preserve"> </w:t>
      </w:r>
      <w:r>
        <w:rPr>
          <w:rFonts w:hint="eastAsia" w:ascii="宋体" w:hAnsi="宋体" w:cs="宋体"/>
          <w:color w:val="auto"/>
          <w:spacing w:val="-12"/>
          <w:sz w:val="24"/>
          <w:szCs w:val="24"/>
          <w:highlight w:val="none"/>
        </w:rPr>
        <w:t>本合同原则上不予变更。如确需变更，必须由双方协商一致，并按</w:t>
      </w:r>
      <w:r>
        <w:rPr>
          <w:rFonts w:hint="eastAsia" w:ascii="宋体" w:hAnsi="宋体" w:cs="宋体"/>
          <w:color w:val="auto"/>
          <w:spacing w:val="-13"/>
          <w:sz w:val="24"/>
          <w:szCs w:val="24"/>
          <w:highlight w:val="none"/>
        </w:rPr>
        <w:t>照河北高速</w:t>
      </w:r>
      <w:r>
        <w:rPr>
          <w:rFonts w:hint="eastAsia" w:ascii="宋体" w:hAnsi="宋体" w:cs="宋体"/>
          <w:color w:val="auto"/>
          <w:spacing w:val="-12"/>
          <w:sz w:val="24"/>
          <w:szCs w:val="24"/>
          <w:highlight w:val="none"/>
        </w:rPr>
        <w:t>公路集团有限公司相关规定修改，并报河北高速公路集团有限公司批准后实施。</w:t>
      </w:r>
    </w:p>
    <w:p w14:paraId="64E3CD10">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第八条  未经甲方同意，乙方不得将本合同项目部分或全部研究开发工作转让第三</w:t>
      </w:r>
      <w:r>
        <w:rPr>
          <w:rFonts w:hint="eastAsia" w:ascii="宋体" w:hAnsi="宋体" w:cs="宋体"/>
          <w:color w:val="auto"/>
          <w:spacing w:val="-3"/>
          <w:sz w:val="24"/>
          <w:szCs w:val="24"/>
          <w:highlight w:val="none"/>
        </w:rPr>
        <w:t>人承担。</w:t>
      </w:r>
    </w:p>
    <w:p w14:paraId="2C20BA6A">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第九条  在本合同履行中，因出现在现有技术水平和条件下难以克服的技术困难，导致研究开发失败或部分失败，并造成一方或双方损失的，双方按如下约定承担风险损失：</w:t>
      </w:r>
      <w:r>
        <w:rPr>
          <w:rFonts w:hint="eastAsia" w:ascii="宋体" w:hAnsi="宋体" w:cs="宋体"/>
          <w:color w:val="auto"/>
          <w:spacing w:val="-2"/>
          <w:sz w:val="24"/>
          <w:szCs w:val="24"/>
          <w:highlight w:val="none"/>
          <w:u w:val="single"/>
        </w:rPr>
        <w:t xml:space="preserve"> 双方承担各自相应部分的损失 </w:t>
      </w:r>
      <w:r>
        <w:rPr>
          <w:rFonts w:hint="eastAsia" w:ascii="宋体" w:hAnsi="宋体" w:cs="宋体"/>
          <w:color w:val="auto"/>
          <w:spacing w:val="-2"/>
          <w:sz w:val="24"/>
          <w:szCs w:val="24"/>
          <w:highlight w:val="none"/>
        </w:rPr>
        <w:t>。</w:t>
      </w:r>
    </w:p>
    <w:p w14:paraId="5E3000D8">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双方确定，本合同项目的技术风险按</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81"/>
          <w:sz w:val="24"/>
          <w:szCs w:val="24"/>
          <w:highlight w:val="none"/>
        </w:rPr>
        <w:t xml:space="preserve"> </w:t>
      </w:r>
      <w:r>
        <w:rPr>
          <w:rFonts w:hint="eastAsia" w:ascii="宋体" w:hAnsi="宋体" w:cs="宋体"/>
          <w:color w:val="auto"/>
          <w:spacing w:val="-3"/>
          <w:sz w:val="24"/>
          <w:szCs w:val="24"/>
          <w:highlight w:val="none"/>
        </w:rPr>
        <w:t>的方式认定。认定技术风险的基本内容应</w:t>
      </w:r>
      <w:r>
        <w:rPr>
          <w:rFonts w:hint="eastAsia" w:ascii="宋体" w:hAnsi="宋体" w:cs="宋体"/>
          <w:color w:val="auto"/>
          <w:spacing w:val="-1"/>
          <w:sz w:val="24"/>
          <w:szCs w:val="24"/>
          <w:highlight w:val="none"/>
        </w:rPr>
        <w:t>当包括技术风险的存在、范围、程度及损失大小等。认定技术风险的基本条件是：</w:t>
      </w:r>
    </w:p>
    <w:p w14:paraId="1D08F05A">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1．本合同项目在现有技术水平条件下具有足够的难度；</w:t>
      </w:r>
    </w:p>
    <w:p w14:paraId="3A8D20BA">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2．乙方在主观上无过错且经认定研究开发失败为合理的失败。</w:t>
      </w:r>
    </w:p>
    <w:p w14:paraId="2C56DAB0">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一方发现技术风险存在并有可能致使研究开发失败或部分失败的情形时，应当在</w:t>
      </w:r>
      <w:r>
        <w:rPr>
          <w:rFonts w:hint="eastAsia" w:ascii="宋体" w:hAnsi="宋体" w:cs="宋体"/>
          <w:color w:val="auto"/>
          <w:spacing w:val="-2"/>
          <w:sz w:val="24"/>
          <w:szCs w:val="24"/>
          <w:highlight w:val="none"/>
          <w:u w:val="single"/>
        </w:rPr>
        <w:t>3</w:t>
      </w:r>
      <w:r>
        <w:rPr>
          <w:rFonts w:hint="eastAsia" w:ascii="宋体" w:hAnsi="宋体" w:cs="宋体"/>
          <w:color w:val="auto"/>
          <w:spacing w:val="-2"/>
          <w:sz w:val="24"/>
          <w:szCs w:val="24"/>
          <w:highlight w:val="none"/>
        </w:rPr>
        <w:t>日内通知另一方并采取适当措施减少损失。逾期未通知并未采取适当措施而致使损</w:t>
      </w:r>
      <w:r>
        <w:rPr>
          <w:rFonts w:hint="eastAsia" w:ascii="宋体" w:hAnsi="宋体" w:cs="宋体"/>
          <w:color w:val="auto"/>
          <w:spacing w:val="-1"/>
          <w:sz w:val="24"/>
          <w:szCs w:val="24"/>
          <w:highlight w:val="none"/>
        </w:rPr>
        <w:t>失扩大的，应当就扩大的损失承担赔偿责任。</w:t>
      </w:r>
    </w:p>
    <w:p w14:paraId="1C241041">
      <w:pPr>
        <w:pStyle w:val="15"/>
        <w:spacing w:after="0" w:line="360" w:lineRule="auto"/>
        <w:ind w:firstLine="448" w:firstLineChars="200"/>
        <w:rPr>
          <w:rFonts w:ascii="宋体" w:hAnsi="宋体" w:cs="宋体"/>
          <w:color w:val="auto"/>
          <w:sz w:val="24"/>
          <w:szCs w:val="24"/>
          <w:highlight w:val="none"/>
        </w:rPr>
      </w:pPr>
      <w:r>
        <w:rPr>
          <w:rFonts w:hint="eastAsia" w:ascii="宋体" w:hAnsi="宋体" w:cs="宋体"/>
          <w:color w:val="auto"/>
          <w:spacing w:val="-8"/>
          <w:sz w:val="24"/>
          <w:szCs w:val="24"/>
          <w:highlight w:val="none"/>
        </w:rPr>
        <w:t>第十条</w:t>
      </w:r>
      <w:r>
        <w:rPr>
          <w:rFonts w:hint="eastAsia" w:ascii="宋体" w:hAnsi="宋体" w:cs="宋体"/>
          <w:color w:val="auto"/>
          <w:spacing w:val="95"/>
          <w:sz w:val="24"/>
          <w:szCs w:val="24"/>
          <w:highlight w:val="none"/>
        </w:rPr>
        <w:t xml:space="preserve"> </w:t>
      </w:r>
      <w:r>
        <w:rPr>
          <w:rFonts w:hint="eastAsia" w:ascii="宋体" w:hAnsi="宋体" w:cs="宋体"/>
          <w:color w:val="auto"/>
          <w:spacing w:val="-8"/>
          <w:sz w:val="24"/>
          <w:szCs w:val="24"/>
          <w:highlight w:val="none"/>
        </w:rPr>
        <w:t>在本合同履行中，因作为研究开发标的的技术</w:t>
      </w:r>
      <w:r>
        <w:rPr>
          <w:rFonts w:hint="eastAsia" w:ascii="宋体" w:hAnsi="宋体" w:cs="宋体"/>
          <w:color w:val="auto"/>
          <w:spacing w:val="-9"/>
          <w:sz w:val="24"/>
          <w:szCs w:val="24"/>
          <w:highlight w:val="none"/>
        </w:rPr>
        <w:t>已经由他人公开（包括以专利</w:t>
      </w:r>
      <w:r>
        <w:rPr>
          <w:rFonts w:hint="eastAsia" w:ascii="宋体" w:hAnsi="宋体" w:cs="宋体"/>
          <w:color w:val="auto"/>
          <w:spacing w:val="-10"/>
          <w:sz w:val="24"/>
          <w:szCs w:val="24"/>
          <w:highlight w:val="none"/>
        </w:rPr>
        <w:t>权方式公开</w:t>
      </w:r>
      <w:r>
        <w:rPr>
          <w:rFonts w:hint="eastAsia" w:ascii="宋体" w:hAnsi="宋体" w:cs="宋体"/>
          <w:color w:val="auto"/>
          <w:spacing w:val="2"/>
          <w:sz w:val="24"/>
          <w:szCs w:val="24"/>
          <w:highlight w:val="none"/>
        </w:rPr>
        <w:t>），</w:t>
      </w:r>
      <w:r>
        <w:rPr>
          <w:rFonts w:hint="eastAsia" w:ascii="宋体" w:hAnsi="宋体" w:cs="宋体"/>
          <w:color w:val="auto"/>
          <w:spacing w:val="-10"/>
          <w:sz w:val="24"/>
          <w:szCs w:val="24"/>
          <w:highlight w:val="none"/>
        </w:rPr>
        <w:t>一方</w:t>
      </w:r>
      <w:r>
        <w:rPr>
          <w:rFonts w:hint="eastAsia" w:ascii="宋体" w:hAnsi="宋体" w:cs="宋体"/>
          <w:color w:val="auto"/>
          <w:spacing w:val="-8"/>
          <w:sz w:val="24"/>
          <w:szCs w:val="24"/>
          <w:highlight w:val="none"/>
        </w:rPr>
        <w:t>应在</w:t>
      </w:r>
      <w:r>
        <w:rPr>
          <w:rFonts w:hint="eastAsia" w:ascii="宋体" w:hAnsi="宋体" w:cs="宋体"/>
          <w:color w:val="auto"/>
          <w:spacing w:val="-8"/>
          <w:sz w:val="24"/>
          <w:szCs w:val="24"/>
          <w:highlight w:val="none"/>
          <w:u w:val="single"/>
        </w:rPr>
        <w:t xml:space="preserve"> 14 </w:t>
      </w:r>
      <w:r>
        <w:rPr>
          <w:rFonts w:hint="eastAsia" w:ascii="宋体" w:hAnsi="宋体" w:cs="宋体"/>
          <w:color w:val="auto"/>
          <w:spacing w:val="-8"/>
          <w:sz w:val="24"/>
          <w:szCs w:val="24"/>
          <w:highlight w:val="none"/>
        </w:rPr>
        <w:t>日内通知</w:t>
      </w:r>
      <w:r>
        <w:rPr>
          <w:rFonts w:hint="eastAsia" w:ascii="宋体" w:hAnsi="宋体" w:cs="宋体"/>
          <w:color w:val="auto"/>
          <w:spacing w:val="-10"/>
          <w:sz w:val="24"/>
          <w:szCs w:val="24"/>
          <w:highlight w:val="none"/>
        </w:rPr>
        <w:t>另一方解除合同。逾期未通知并致使另一方产生损</w:t>
      </w:r>
      <w:r>
        <w:rPr>
          <w:rFonts w:hint="eastAsia" w:ascii="宋体" w:hAnsi="宋体" w:cs="宋体"/>
          <w:color w:val="auto"/>
          <w:spacing w:val="-8"/>
          <w:sz w:val="24"/>
          <w:szCs w:val="24"/>
          <w:highlight w:val="none"/>
        </w:rPr>
        <w:t>失的，另一方有权要求予以赔偿。</w:t>
      </w:r>
    </w:p>
    <w:p w14:paraId="3BF97F75">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第十一条  双方确定因履行本合同应遵守的保密义务如下：</w:t>
      </w:r>
    </w:p>
    <w:p w14:paraId="288CC366">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 xml:space="preserve">1. 保密内容（包括技术信息和经营信息）: </w:t>
      </w:r>
      <w:r>
        <w:rPr>
          <w:rFonts w:hint="eastAsia" w:ascii="宋体" w:hAnsi="宋体" w:cs="宋体"/>
          <w:color w:val="auto"/>
          <w:spacing w:val="-1"/>
          <w:sz w:val="24"/>
          <w:szCs w:val="24"/>
          <w:highlight w:val="none"/>
          <w:u w:val="single"/>
        </w:rPr>
        <w:t xml:space="preserve">项目涉及的信息、数据等  </w:t>
      </w:r>
      <w:r>
        <w:rPr>
          <w:rFonts w:hint="eastAsia" w:ascii="宋体" w:hAnsi="宋体" w:cs="宋体"/>
          <w:color w:val="auto"/>
          <w:spacing w:val="-1"/>
          <w:sz w:val="24"/>
          <w:szCs w:val="24"/>
          <w:highlight w:val="none"/>
        </w:rPr>
        <w:t>。</w:t>
      </w:r>
    </w:p>
    <w:p w14:paraId="622ADDB0">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2．涉密人员范围:</w:t>
      </w:r>
      <w:r>
        <w:rPr>
          <w:rFonts w:hint="eastAsia" w:ascii="宋体" w:hAnsi="宋体" w:cs="宋体"/>
          <w:color w:val="auto"/>
          <w:spacing w:val="-1"/>
          <w:sz w:val="24"/>
          <w:szCs w:val="24"/>
          <w:highlight w:val="none"/>
          <w:u w:val="single"/>
        </w:rPr>
        <w:t xml:space="preserve">   项目相关人员   </w:t>
      </w:r>
      <w:r>
        <w:rPr>
          <w:rFonts w:hint="eastAsia" w:ascii="宋体" w:hAnsi="宋体" w:cs="宋体"/>
          <w:color w:val="auto"/>
          <w:spacing w:val="-1"/>
          <w:sz w:val="24"/>
          <w:szCs w:val="24"/>
          <w:highlight w:val="none"/>
        </w:rPr>
        <w:t>。</w:t>
      </w:r>
    </w:p>
    <w:p w14:paraId="309FC6DB">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3．保密期限：</w:t>
      </w:r>
      <w:r>
        <w:rPr>
          <w:rFonts w:hint="eastAsia" w:ascii="宋体" w:hAnsi="宋体" w:cs="宋体"/>
          <w:color w:val="auto"/>
          <w:spacing w:val="-1"/>
          <w:sz w:val="24"/>
          <w:szCs w:val="24"/>
          <w:highlight w:val="none"/>
          <w:u w:val="single"/>
        </w:rPr>
        <w:t xml:space="preserve">      合同签定之日起至项目验收    </w:t>
      </w:r>
      <w:r>
        <w:rPr>
          <w:rFonts w:hint="eastAsia" w:ascii="宋体" w:hAnsi="宋体" w:cs="宋体"/>
          <w:color w:val="auto"/>
          <w:spacing w:val="-1"/>
          <w:sz w:val="24"/>
          <w:szCs w:val="24"/>
          <w:highlight w:val="none"/>
        </w:rPr>
        <w:t>。</w:t>
      </w:r>
    </w:p>
    <w:p w14:paraId="7F7EC3F2">
      <w:pPr>
        <w:pStyle w:val="15"/>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4．泄密责任：</w:t>
      </w:r>
      <w:r>
        <w:rPr>
          <w:rFonts w:hint="eastAsia" w:ascii="宋体" w:hAnsi="宋体" w:cs="宋体"/>
          <w:color w:val="auto"/>
          <w:sz w:val="24"/>
          <w:szCs w:val="24"/>
          <w:highlight w:val="none"/>
          <w:u w:val="single"/>
        </w:rPr>
        <w:t xml:space="preserve">    承担合同总价款20%作为违约金  。</w:t>
      </w:r>
    </w:p>
    <w:p w14:paraId="178A685E">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第十二条  乙方应当按以下方式向甲方交付研究开发成果：</w:t>
      </w:r>
    </w:p>
    <w:p w14:paraId="3EDC8794">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1．研究开发成果交付的形式及数量：</w:t>
      </w:r>
    </w:p>
    <w:p w14:paraId="0C80280E">
      <w:pPr>
        <w:pStyle w:val="15"/>
        <w:spacing w:after="0" w:line="360" w:lineRule="auto"/>
        <w:ind w:firstLine="484"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2．研究开发成果交付的时间及地点:</w:t>
      </w:r>
    </w:p>
    <w:p w14:paraId="0A2CE851">
      <w:pPr>
        <w:pStyle w:val="15"/>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3．逾期责任：</w:t>
      </w:r>
      <w:r>
        <w:rPr>
          <w:rFonts w:hint="eastAsia" w:ascii="宋体" w:hAnsi="宋体" w:cs="宋体"/>
          <w:color w:val="auto"/>
          <w:sz w:val="24"/>
          <w:szCs w:val="24"/>
          <w:highlight w:val="none"/>
          <w:u w:val="single"/>
        </w:rPr>
        <w:t>如因乙方原因未按上述时间交付</w:t>
      </w:r>
      <w:r>
        <w:rPr>
          <w:rFonts w:hint="eastAsia" w:ascii="宋体" w:hAnsi="宋体" w:cs="宋体"/>
          <w:color w:val="auto"/>
          <w:spacing w:val="-1"/>
          <w:sz w:val="24"/>
          <w:szCs w:val="24"/>
          <w:highlight w:val="none"/>
          <w:u w:val="single"/>
        </w:rPr>
        <w:t>研究开发成果，逾期超过15日的，</w:t>
      </w:r>
      <w:r>
        <w:rPr>
          <w:rFonts w:hint="eastAsia" w:ascii="宋体" w:hAnsi="宋体" w:cs="宋体"/>
          <w:color w:val="auto"/>
          <w:spacing w:val="-2"/>
          <w:sz w:val="24"/>
          <w:szCs w:val="24"/>
          <w:highlight w:val="none"/>
          <w:u w:val="single"/>
        </w:rPr>
        <w:t>甲方有权解除合同，并要求乙方退还甲方已付款项停止支付后续款项</w:t>
      </w:r>
      <w:r>
        <w:rPr>
          <w:rFonts w:hint="eastAsia" w:ascii="宋体" w:hAnsi="宋体" w:cs="宋体"/>
          <w:color w:val="auto"/>
          <w:spacing w:val="-3"/>
          <w:sz w:val="24"/>
          <w:szCs w:val="24"/>
          <w:highlight w:val="none"/>
          <w:u w:val="single"/>
        </w:rPr>
        <w:t>。</w:t>
      </w:r>
    </w:p>
    <w:p w14:paraId="40F81EF0">
      <w:pPr>
        <w:pStyle w:val="15"/>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第十三条  双方确定，按以下标准及方法对乙方完成的研究开发成果进行验收：</w:t>
      </w:r>
      <w:r>
        <w:rPr>
          <w:rFonts w:hint="eastAsia" w:ascii="宋体" w:hAnsi="宋体" w:cs="宋体"/>
          <w:color w:val="auto"/>
          <w:spacing w:val="-5"/>
          <w:sz w:val="24"/>
          <w:szCs w:val="24"/>
          <w:highlight w:val="none"/>
          <w:u w:val="single"/>
        </w:rPr>
        <w:t>按</w:t>
      </w:r>
      <w:r>
        <w:rPr>
          <w:rFonts w:hint="eastAsia" w:ascii="宋体" w:hAnsi="宋体" w:cs="宋体"/>
          <w:color w:val="auto"/>
          <w:spacing w:val="-1"/>
          <w:sz w:val="24"/>
          <w:szCs w:val="24"/>
          <w:highlight w:val="none"/>
          <w:u w:val="single"/>
        </w:rPr>
        <w:t>合同中技术内容及技术目标进行验收</w:t>
      </w:r>
      <w:r>
        <w:rPr>
          <w:rFonts w:hint="eastAsia" w:ascii="宋体" w:hAnsi="宋体" w:cs="宋体"/>
          <w:color w:val="auto"/>
          <w:spacing w:val="-1"/>
          <w:sz w:val="24"/>
          <w:szCs w:val="24"/>
          <w:highlight w:val="none"/>
        </w:rPr>
        <w:t>。</w:t>
      </w:r>
    </w:p>
    <w:p w14:paraId="0AF13656">
      <w:pPr>
        <w:pStyle w:val="15"/>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第十四条  乙方应当保证其交付给甲方的研</w:t>
      </w:r>
      <w:r>
        <w:rPr>
          <w:rFonts w:hint="eastAsia" w:ascii="宋体" w:hAnsi="宋体" w:cs="宋体"/>
          <w:color w:val="auto"/>
          <w:spacing w:val="-5"/>
          <w:sz w:val="24"/>
          <w:szCs w:val="24"/>
          <w:highlight w:val="none"/>
        </w:rPr>
        <w:t>究开发成果不侵犯任何第三人的合法权益。如发生第三人指控甲方实施的技术侵权，乙方应当</w:t>
      </w:r>
      <w:r>
        <w:rPr>
          <w:rFonts w:hint="eastAsia" w:ascii="宋体" w:hAnsi="宋体" w:cs="宋体"/>
          <w:color w:val="auto"/>
          <w:spacing w:val="-5"/>
          <w:sz w:val="24"/>
          <w:szCs w:val="24"/>
          <w:highlight w:val="none"/>
          <w:u w:val="single"/>
        </w:rPr>
        <w:t xml:space="preserve"> 承担相应责任 </w:t>
      </w:r>
      <w:r>
        <w:rPr>
          <w:rFonts w:hint="eastAsia" w:ascii="宋体" w:hAnsi="宋体" w:cs="宋体"/>
          <w:color w:val="auto"/>
          <w:spacing w:val="-5"/>
          <w:sz w:val="24"/>
          <w:szCs w:val="24"/>
          <w:highlight w:val="none"/>
        </w:rPr>
        <w:t>。</w:t>
      </w:r>
    </w:p>
    <w:p w14:paraId="3E0B3BB3">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第十五条  双方确认，因履行本合同所产生的研究开发成果及其相关知识产权权利</w:t>
      </w:r>
      <w:r>
        <w:rPr>
          <w:rFonts w:hint="eastAsia" w:ascii="宋体" w:hAnsi="宋体" w:cs="宋体"/>
          <w:color w:val="auto"/>
          <w:sz w:val="24"/>
          <w:szCs w:val="24"/>
          <w:highlight w:val="none"/>
        </w:rPr>
        <w:t>归属于甲方。其中，如果研究开发成果为著作权法意义上的作品的，</w:t>
      </w:r>
      <w:r>
        <w:rPr>
          <w:rFonts w:hint="eastAsia" w:ascii="宋体" w:hAnsi="宋体" w:cs="宋体"/>
          <w:color w:val="auto"/>
          <w:spacing w:val="-1"/>
          <w:sz w:val="24"/>
          <w:szCs w:val="24"/>
          <w:highlight w:val="none"/>
        </w:rPr>
        <w:t>乙方拥有署名权，</w:t>
      </w:r>
      <w:r>
        <w:rPr>
          <w:rFonts w:hint="eastAsia" w:ascii="宋体" w:hAnsi="宋体" w:cs="宋体"/>
          <w:color w:val="auto"/>
          <w:spacing w:val="-6"/>
          <w:sz w:val="24"/>
          <w:szCs w:val="24"/>
          <w:highlight w:val="none"/>
        </w:rPr>
        <w:t>甲方拥有发表、修改、复制、发行、展览等其他著作权，甲方工作人员参加研究开发的，</w:t>
      </w:r>
      <w:r>
        <w:rPr>
          <w:rFonts w:hint="eastAsia" w:ascii="宋体" w:hAnsi="宋体" w:cs="宋体"/>
          <w:color w:val="auto"/>
          <w:spacing w:val="-2"/>
          <w:sz w:val="24"/>
          <w:szCs w:val="24"/>
          <w:highlight w:val="none"/>
        </w:rPr>
        <w:t>也拥有相应署名权；如果研究开发成果为其他类型知识产权的，乙方权利按照本合同第十七条约定执行。</w:t>
      </w:r>
    </w:p>
    <w:p w14:paraId="6D94B27C">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第十六条  乙方不得在向甲方交付研究开发成果之前，自行将研究开发成果转让给</w:t>
      </w:r>
      <w:r>
        <w:rPr>
          <w:rFonts w:hint="eastAsia" w:ascii="宋体" w:hAnsi="宋体" w:cs="宋体"/>
          <w:color w:val="auto"/>
          <w:spacing w:val="-5"/>
          <w:sz w:val="24"/>
          <w:szCs w:val="24"/>
          <w:highlight w:val="none"/>
        </w:rPr>
        <w:t>第三人。</w:t>
      </w:r>
    </w:p>
    <w:p w14:paraId="6863955E">
      <w:pPr>
        <w:pStyle w:val="15"/>
        <w:spacing w:after="0" w:line="360" w:lineRule="auto"/>
        <w:ind w:firstLine="448" w:firstLineChars="200"/>
        <w:rPr>
          <w:rFonts w:ascii="宋体" w:hAnsi="宋体" w:cs="宋体"/>
          <w:color w:val="auto"/>
          <w:sz w:val="24"/>
          <w:szCs w:val="24"/>
          <w:highlight w:val="none"/>
        </w:rPr>
      </w:pPr>
      <w:r>
        <w:rPr>
          <w:rFonts w:hint="eastAsia" w:ascii="宋体" w:hAnsi="宋体" w:cs="宋体"/>
          <w:color w:val="auto"/>
          <w:spacing w:val="-8"/>
          <w:sz w:val="24"/>
          <w:szCs w:val="24"/>
          <w:highlight w:val="none"/>
        </w:rPr>
        <w:t>第十七条  乙方完成本合同项目的研究开发人员享有</w:t>
      </w:r>
      <w:r>
        <w:rPr>
          <w:rFonts w:hint="eastAsia" w:ascii="宋体" w:hAnsi="宋体" w:cs="宋体"/>
          <w:color w:val="auto"/>
          <w:spacing w:val="-9"/>
          <w:sz w:val="24"/>
          <w:szCs w:val="24"/>
          <w:highlight w:val="none"/>
        </w:rPr>
        <w:t>在有关技术成果文件上写明技术</w:t>
      </w:r>
      <w:r>
        <w:rPr>
          <w:rFonts w:hint="eastAsia" w:ascii="宋体" w:hAnsi="宋体" w:cs="宋体"/>
          <w:color w:val="auto"/>
          <w:spacing w:val="-8"/>
          <w:sz w:val="24"/>
          <w:szCs w:val="24"/>
          <w:highlight w:val="none"/>
        </w:rPr>
        <w:t>成果完成者的权利和取得有关荣誉证书、奖励的权利。</w:t>
      </w:r>
    </w:p>
    <w:p w14:paraId="0C180236">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第十八条  双方确定，乙方应在向甲方交付研究开发成果后，根据甲方的请求，为</w:t>
      </w:r>
      <w:r>
        <w:rPr>
          <w:rFonts w:hint="eastAsia" w:ascii="宋体" w:hAnsi="宋体" w:cs="宋体"/>
          <w:color w:val="auto"/>
          <w:spacing w:val="-2"/>
          <w:sz w:val="24"/>
          <w:szCs w:val="24"/>
          <w:highlight w:val="none"/>
        </w:rPr>
        <w:t>甲方指定的人员提供技术指导和培训，或提供与使用该研究开发</w:t>
      </w:r>
      <w:r>
        <w:rPr>
          <w:rFonts w:hint="eastAsia" w:ascii="宋体" w:hAnsi="宋体" w:cs="宋体"/>
          <w:color w:val="auto"/>
          <w:spacing w:val="-3"/>
          <w:sz w:val="24"/>
          <w:szCs w:val="24"/>
          <w:highlight w:val="none"/>
        </w:rPr>
        <w:t>成果相关的技术服务。（技术指导时限）</w:t>
      </w:r>
    </w:p>
    <w:p w14:paraId="06CA4DB5">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1．技术服务和指导内容：</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2"/>
          <w:sz w:val="24"/>
          <w:szCs w:val="24"/>
          <w:highlight w:val="none"/>
        </w:rPr>
        <w:t>。</w:t>
      </w:r>
    </w:p>
    <w:p w14:paraId="4D6FD8EC">
      <w:pPr>
        <w:pStyle w:val="15"/>
        <w:spacing w:after="0" w:line="360" w:lineRule="auto"/>
        <w:ind w:firstLine="472" w:firstLineChars="200"/>
        <w:rPr>
          <w:rFonts w:ascii="宋体" w:hAnsi="宋体" w:cs="宋体"/>
          <w:color w:val="auto"/>
          <w:szCs w:val="21"/>
          <w:highlight w:val="none"/>
        </w:rPr>
      </w:pPr>
      <w:r>
        <w:rPr>
          <w:rFonts w:hint="eastAsia" w:ascii="宋体" w:hAnsi="宋体" w:cs="宋体"/>
          <w:color w:val="auto"/>
          <w:spacing w:val="-2"/>
          <w:sz w:val="24"/>
          <w:szCs w:val="24"/>
          <w:highlight w:val="none"/>
        </w:rPr>
        <w:t>2：地点和方式：</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2"/>
          <w:sz w:val="24"/>
          <w:szCs w:val="24"/>
          <w:highlight w:val="none"/>
        </w:rPr>
        <w:t>。</w:t>
      </w:r>
    </w:p>
    <w:p w14:paraId="4E0FDC1E">
      <w:pPr>
        <w:pStyle w:val="15"/>
        <w:spacing w:after="0" w:line="360" w:lineRule="auto"/>
        <w:ind w:firstLine="472" w:firstLineChars="200"/>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第十九条  双方确定：任何一方违反本合同约定，造成研究开发工作停滞、延误或失败的，按以下约定承担违约责任：</w:t>
      </w:r>
    </w:p>
    <w:p w14:paraId="0F8940A1">
      <w:pPr>
        <w:pStyle w:val="15"/>
        <w:spacing w:after="0" w:line="360" w:lineRule="auto"/>
        <w:ind w:firstLine="472" w:firstLineChars="200"/>
        <w:rPr>
          <w:rFonts w:ascii="宋体" w:hAnsi="宋体" w:cs="宋体"/>
          <w:color w:val="auto"/>
          <w:spacing w:val="-2"/>
          <w:sz w:val="24"/>
          <w:szCs w:val="24"/>
          <w:highlight w:val="none"/>
        </w:rPr>
      </w:pPr>
      <w:bookmarkStart w:id="57" w:name="OLE_LINK7"/>
      <w:bookmarkStart w:id="58" w:name="OLE_LINK1"/>
      <w:bookmarkStart w:id="59" w:name="OLE_LINK3"/>
      <w:r>
        <w:rPr>
          <w:rFonts w:hint="eastAsia" w:ascii="宋体" w:hAnsi="宋体" w:cs="宋体"/>
          <w:color w:val="auto"/>
          <w:spacing w:val="-2"/>
          <w:sz w:val="24"/>
          <w:szCs w:val="24"/>
          <w:highlight w:val="none"/>
        </w:rPr>
        <w:t>1. 乙方违反本合同第九条约定，应当向甲方支付合同总价20%的违约金。</w:t>
      </w:r>
    </w:p>
    <w:p w14:paraId="1F81225A">
      <w:pPr>
        <w:pStyle w:val="15"/>
        <w:spacing w:after="0" w:line="360" w:lineRule="auto"/>
        <w:ind w:firstLine="472" w:firstLineChars="200"/>
        <w:rPr>
          <w:rFonts w:ascii="宋体" w:hAnsi="宋体" w:cs="宋体"/>
          <w:color w:val="auto"/>
          <w:spacing w:val="-7"/>
          <w:sz w:val="24"/>
          <w:szCs w:val="24"/>
          <w:highlight w:val="none"/>
        </w:rPr>
      </w:pPr>
      <w:r>
        <w:rPr>
          <w:rFonts w:hint="eastAsia" w:ascii="宋体" w:hAnsi="宋体" w:cs="宋体"/>
          <w:color w:val="auto"/>
          <w:spacing w:val="-2"/>
          <w:sz w:val="24"/>
          <w:szCs w:val="24"/>
          <w:highlight w:val="none"/>
        </w:rPr>
        <w:t xml:space="preserve">2. </w:t>
      </w:r>
      <w:r>
        <w:rPr>
          <w:rFonts w:hint="eastAsia" w:ascii="宋体" w:hAnsi="宋体" w:cs="宋体"/>
          <w:color w:val="auto"/>
          <w:spacing w:val="-7"/>
          <w:sz w:val="24"/>
          <w:szCs w:val="24"/>
          <w:highlight w:val="none"/>
        </w:rPr>
        <w:t>乙方未按合同约定期限交付研究报告、软件系统、装置、软著、论文等成果的，每逾期一日，向甲方支付合同总额0</w:t>
      </w:r>
      <w:r>
        <w:rPr>
          <w:rFonts w:ascii="宋体" w:hAnsi="宋体" w:cs="宋体"/>
          <w:color w:val="auto"/>
          <w:spacing w:val="-7"/>
          <w:sz w:val="24"/>
          <w:szCs w:val="24"/>
          <w:highlight w:val="none"/>
        </w:rPr>
        <w:t>.01%</w:t>
      </w:r>
      <w:r>
        <w:rPr>
          <w:rFonts w:hint="eastAsia" w:ascii="宋体" w:hAnsi="宋体" w:cs="宋体"/>
          <w:color w:val="auto"/>
          <w:spacing w:val="-7"/>
          <w:sz w:val="24"/>
          <w:szCs w:val="24"/>
          <w:highlight w:val="none"/>
        </w:rPr>
        <w:t>的违约金；逾期超过30日的，甲方有权解除合同。</w:t>
      </w:r>
    </w:p>
    <w:p w14:paraId="380FA393">
      <w:pPr>
        <w:pStyle w:val="15"/>
        <w:spacing w:after="0" w:line="360" w:lineRule="auto"/>
        <w:ind w:firstLine="452" w:firstLineChars="200"/>
        <w:jc w:val="left"/>
        <w:rPr>
          <w:rFonts w:ascii="宋体" w:hAnsi="宋体" w:cs="宋体"/>
          <w:color w:val="auto"/>
          <w:spacing w:val="-7"/>
          <w:sz w:val="24"/>
          <w:szCs w:val="24"/>
          <w:highlight w:val="none"/>
        </w:rPr>
      </w:pPr>
      <w:r>
        <w:rPr>
          <w:rFonts w:hint="eastAsia" w:ascii="宋体" w:hAnsi="宋体" w:cs="宋体"/>
          <w:color w:val="auto"/>
          <w:spacing w:val="-7"/>
          <w:sz w:val="24"/>
          <w:szCs w:val="24"/>
          <w:highlight w:val="none"/>
        </w:rPr>
        <w:t>3.中期 / 结题验收两次整改仍不合格的，甲方有权解除合同，并支付合同总价 10% 的违约金。</w:t>
      </w:r>
    </w:p>
    <w:p w14:paraId="4B02FFD0">
      <w:pPr>
        <w:pStyle w:val="15"/>
        <w:spacing w:after="0" w:line="360" w:lineRule="auto"/>
        <w:ind w:firstLine="452" w:firstLineChars="200"/>
        <w:rPr>
          <w:rFonts w:ascii="宋体" w:hAnsi="宋体" w:cs="宋体"/>
          <w:color w:val="auto"/>
          <w:spacing w:val="-7"/>
          <w:sz w:val="24"/>
          <w:szCs w:val="24"/>
          <w:highlight w:val="none"/>
        </w:rPr>
      </w:pPr>
      <w:r>
        <w:rPr>
          <w:rFonts w:hint="eastAsia" w:ascii="宋体" w:hAnsi="宋体" w:cs="宋体"/>
          <w:color w:val="auto"/>
          <w:spacing w:val="-7"/>
          <w:sz w:val="24"/>
          <w:szCs w:val="24"/>
          <w:highlight w:val="none"/>
        </w:rPr>
        <w:t xml:space="preserve">4. 乙方存在数据造假、试验造假、成果虚假的，视为根本违约，甲方有权解除合同，并支付合同总价 </w:t>
      </w:r>
      <w:r>
        <w:rPr>
          <w:rFonts w:ascii="宋体" w:hAnsi="宋体" w:cs="宋体"/>
          <w:color w:val="auto"/>
          <w:spacing w:val="-7"/>
          <w:sz w:val="24"/>
          <w:szCs w:val="24"/>
          <w:highlight w:val="none"/>
        </w:rPr>
        <w:t>1</w:t>
      </w:r>
      <w:r>
        <w:rPr>
          <w:rFonts w:hint="eastAsia" w:ascii="宋体" w:hAnsi="宋体" w:cs="宋体"/>
          <w:color w:val="auto"/>
          <w:spacing w:val="-7"/>
          <w:sz w:val="24"/>
          <w:szCs w:val="24"/>
          <w:highlight w:val="none"/>
        </w:rPr>
        <w:t>0% 的违约金。</w:t>
      </w:r>
    </w:p>
    <w:p w14:paraId="4D1CBE5B">
      <w:pPr>
        <w:pStyle w:val="15"/>
        <w:spacing w:after="0" w:line="360" w:lineRule="auto"/>
        <w:ind w:firstLine="452" w:firstLineChars="200"/>
        <w:jc w:val="left"/>
        <w:rPr>
          <w:rFonts w:ascii="宋体" w:hAnsi="宋体" w:cs="宋体"/>
          <w:color w:val="auto"/>
          <w:spacing w:val="-7"/>
          <w:sz w:val="24"/>
          <w:szCs w:val="24"/>
          <w:highlight w:val="none"/>
        </w:rPr>
      </w:pPr>
      <w:r>
        <w:rPr>
          <w:rFonts w:hint="eastAsia" w:ascii="宋体" w:hAnsi="宋体" w:cs="宋体"/>
          <w:color w:val="auto"/>
          <w:spacing w:val="-7"/>
          <w:sz w:val="24"/>
          <w:szCs w:val="24"/>
          <w:highlight w:val="none"/>
        </w:rPr>
        <w:t>5</w:t>
      </w:r>
      <w:r>
        <w:rPr>
          <w:rFonts w:ascii="宋体" w:hAnsi="宋体" w:cs="宋体"/>
          <w:color w:val="auto"/>
          <w:spacing w:val="-7"/>
          <w:sz w:val="24"/>
          <w:szCs w:val="24"/>
          <w:highlight w:val="none"/>
        </w:rPr>
        <w:t xml:space="preserve">. </w:t>
      </w:r>
      <w:r>
        <w:rPr>
          <w:rFonts w:hint="eastAsia" w:ascii="宋体" w:hAnsi="宋体" w:cs="宋体"/>
          <w:color w:val="auto"/>
          <w:spacing w:val="-7"/>
          <w:sz w:val="24"/>
          <w:szCs w:val="24"/>
          <w:highlight w:val="none"/>
        </w:rPr>
        <w:t>甲方违反本合同第</w:t>
      </w:r>
      <w:r>
        <w:rPr>
          <w:rFonts w:ascii="宋体" w:hAnsi="宋体" w:cs="宋体"/>
          <w:color w:val="auto"/>
          <w:spacing w:val="-7"/>
          <w:sz w:val="24"/>
          <w:szCs w:val="24"/>
          <w:highlight w:val="none"/>
        </w:rPr>
        <w:t xml:space="preserve"> </w:t>
      </w:r>
      <w:r>
        <w:rPr>
          <w:rFonts w:hint="eastAsia" w:ascii="宋体" w:hAnsi="宋体" w:cs="宋体"/>
          <w:color w:val="auto"/>
          <w:spacing w:val="-7"/>
          <w:sz w:val="24"/>
          <w:szCs w:val="24"/>
          <w:highlight w:val="none"/>
        </w:rPr>
        <w:t>五</w:t>
      </w:r>
      <w:r>
        <w:rPr>
          <w:rFonts w:ascii="宋体" w:hAnsi="宋体" w:cs="宋体"/>
          <w:color w:val="auto"/>
          <w:spacing w:val="-7"/>
          <w:sz w:val="24"/>
          <w:szCs w:val="24"/>
          <w:highlight w:val="none"/>
        </w:rPr>
        <w:t xml:space="preserve"> </w:t>
      </w:r>
      <w:r>
        <w:rPr>
          <w:rFonts w:hint="eastAsia" w:ascii="宋体" w:hAnsi="宋体" w:cs="宋体"/>
          <w:color w:val="auto"/>
          <w:spacing w:val="-7"/>
          <w:sz w:val="24"/>
          <w:szCs w:val="24"/>
          <w:highlight w:val="none"/>
        </w:rPr>
        <w:t>条约定，每延期一个工作日支付应支付合同金额的0.01</w:t>
      </w:r>
      <w:r>
        <w:rPr>
          <w:rFonts w:ascii="宋体" w:hAnsi="宋体" w:cs="宋体"/>
          <w:color w:val="auto"/>
          <w:spacing w:val="-7"/>
          <w:sz w:val="24"/>
          <w:szCs w:val="24"/>
          <w:highlight w:val="none"/>
        </w:rPr>
        <w:t>%</w:t>
      </w:r>
      <w:r>
        <w:rPr>
          <w:rFonts w:hint="eastAsia" w:ascii="宋体" w:hAnsi="宋体" w:cs="宋体"/>
          <w:color w:val="auto"/>
          <w:spacing w:val="-7"/>
          <w:sz w:val="24"/>
          <w:szCs w:val="24"/>
          <w:highlight w:val="none"/>
        </w:rPr>
        <w:t>作为违约金。逾期超过</w:t>
      </w:r>
      <w:r>
        <w:rPr>
          <w:rFonts w:ascii="宋体" w:hAnsi="宋体" w:cs="宋体"/>
          <w:color w:val="auto"/>
          <w:spacing w:val="-7"/>
          <w:sz w:val="24"/>
          <w:szCs w:val="24"/>
          <w:highlight w:val="none"/>
        </w:rPr>
        <w:t>30</w:t>
      </w:r>
      <w:r>
        <w:rPr>
          <w:rFonts w:hint="eastAsia" w:ascii="宋体" w:hAnsi="宋体" w:cs="宋体"/>
          <w:color w:val="auto"/>
          <w:spacing w:val="-7"/>
          <w:sz w:val="24"/>
          <w:szCs w:val="24"/>
          <w:highlight w:val="none"/>
        </w:rPr>
        <w:t>日的，乙方有权单方解除合同。</w:t>
      </w:r>
    </w:p>
    <w:p w14:paraId="62BF8332">
      <w:pPr>
        <w:pStyle w:val="15"/>
        <w:spacing w:after="0" w:line="360" w:lineRule="auto"/>
        <w:ind w:firstLine="452" w:firstLineChars="200"/>
        <w:jc w:val="left"/>
        <w:rPr>
          <w:rFonts w:ascii="宋体" w:hAnsi="宋体" w:cs="宋体"/>
          <w:color w:val="auto"/>
          <w:spacing w:val="-7"/>
          <w:sz w:val="24"/>
          <w:szCs w:val="24"/>
          <w:highlight w:val="none"/>
        </w:rPr>
      </w:pPr>
      <w:r>
        <w:rPr>
          <w:rFonts w:hint="eastAsia" w:ascii="宋体" w:hAnsi="宋体" w:cs="宋体"/>
          <w:color w:val="auto"/>
          <w:spacing w:val="-7"/>
          <w:sz w:val="24"/>
          <w:szCs w:val="24"/>
          <w:highlight w:val="none"/>
        </w:rPr>
        <w:t>6</w:t>
      </w:r>
      <w:r>
        <w:rPr>
          <w:rFonts w:ascii="宋体" w:hAnsi="宋体" w:cs="宋体"/>
          <w:color w:val="auto"/>
          <w:spacing w:val="-7"/>
          <w:sz w:val="24"/>
          <w:szCs w:val="24"/>
          <w:highlight w:val="none"/>
        </w:rPr>
        <w:t>.</w:t>
      </w:r>
      <w:r>
        <w:rPr>
          <w:rFonts w:hint="eastAsia" w:ascii="宋体" w:hAnsi="宋体" w:cs="宋体"/>
          <w:color w:val="auto"/>
          <w:spacing w:val="-7"/>
          <w:sz w:val="24"/>
          <w:szCs w:val="24"/>
          <w:highlight w:val="none"/>
        </w:rPr>
        <w:t>甲方应在合同结束后的2个月内进行验收，不验收视为验收合格。</w:t>
      </w:r>
    </w:p>
    <w:bookmarkEnd w:id="57"/>
    <w:bookmarkEnd w:id="58"/>
    <w:bookmarkEnd w:id="59"/>
    <w:p w14:paraId="736F4A7B">
      <w:pPr>
        <w:pStyle w:val="16"/>
        <w:spacing w:after="0" w:line="360" w:lineRule="auto"/>
        <w:ind w:firstLine="480" w:firstLineChars="200"/>
        <w:jc w:val="both"/>
        <w:rPr>
          <w:rFonts w:ascii="宋体" w:hAnsi="宋体" w:cs="宋体"/>
          <w:color w:val="auto"/>
          <w:sz w:val="24"/>
          <w:szCs w:val="24"/>
          <w:highlight w:val="none"/>
        </w:rPr>
      </w:pPr>
    </w:p>
    <w:p w14:paraId="4FB18E6B">
      <w:pPr>
        <w:pStyle w:val="15"/>
        <w:spacing w:after="0" w:line="360" w:lineRule="auto"/>
        <w:ind w:firstLine="452" w:firstLineChars="200"/>
        <w:rPr>
          <w:rFonts w:ascii="宋体" w:hAnsi="宋体" w:cs="宋体"/>
          <w:color w:val="auto"/>
          <w:sz w:val="24"/>
          <w:szCs w:val="24"/>
          <w:highlight w:val="none"/>
        </w:rPr>
      </w:pPr>
      <w:r>
        <w:rPr>
          <w:rFonts w:hint="eastAsia" w:ascii="宋体" w:hAnsi="宋体" w:cs="宋体"/>
          <w:color w:val="auto"/>
          <w:spacing w:val="-7"/>
          <w:sz w:val="24"/>
          <w:szCs w:val="24"/>
          <w:highlight w:val="none"/>
        </w:rPr>
        <w:t>第二十条  双方确定，甲方有权利用乙方按照本合同约定提供的研究开发</w:t>
      </w:r>
      <w:r>
        <w:rPr>
          <w:rFonts w:hint="eastAsia" w:ascii="宋体" w:hAnsi="宋体" w:cs="宋体"/>
          <w:color w:val="auto"/>
          <w:spacing w:val="-8"/>
          <w:sz w:val="24"/>
          <w:szCs w:val="24"/>
          <w:highlight w:val="none"/>
        </w:rPr>
        <w:t>成果，进行</w:t>
      </w:r>
      <w:r>
        <w:rPr>
          <w:rFonts w:hint="eastAsia" w:ascii="宋体" w:hAnsi="宋体" w:cs="宋体"/>
          <w:color w:val="auto"/>
          <w:spacing w:val="-6"/>
          <w:sz w:val="24"/>
          <w:szCs w:val="24"/>
          <w:highlight w:val="none"/>
        </w:rPr>
        <w:t>后续改进。由此产生的具有实质性或创造性技术进步特征的新的技术成果及其权属，由</w:t>
      </w:r>
      <w:r>
        <w:rPr>
          <w:rFonts w:hint="eastAsia" w:ascii="宋体" w:hAnsi="宋体" w:cs="宋体"/>
          <w:color w:val="auto"/>
          <w:spacing w:val="-6"/>
          <w:sz w:val="24"/>
          <w:szCs w:val="24"/>
          <w:highlight w:val="none"/>
          <w:u w:val="single"/>
        </w:rPr>
        <w:t xml:space="preserve"> 甲 </w:t>
      </w:r>
      <w:r>
        <w:rPr>
          <w:rFonts w:hint="eastAsia" w:ascii="宋体" w:hAnsi="宋体" w:cs="宋体"/>
          <w:color w:val="auto"/>
          <w:spacing w:val="-6"/>
          <w:sz w:val="24"/>
          <w:szCs w:val="24"/>
          <w:highlight w:val="none"/>
        </w:rPr>
        <w:t>方享有。</w:t>
      </w:r>
    </w:p>
    <w:p w14:paraId="510F5EFB">
      <w:pPr>
        <w:pStyle w:val="15"/>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乙方有权在完成本合同约定的研究开发工作后，利用该项研究开发成果进行后续改进。由此产生的具有实质性或创造性技术进步特征</w:t>
      </w:r>
      <w:r>
        <w:rPr>
          <w:rFonts w:hint="eastAsia" w:ascii="宋体" w:hAnsi="宋体" w:cs="宋体"/>
          <w:color w:val="auto"/>
          <w:spacing w:val="-6"/>
          <w:sz w:val="24"/>
          <w:szCs w:val="24"/>
          <w:highlight w:val="none"/>
        </w:rPr>
        <w:t>的新的技术成果，归</w:t>
      </w:r>
      <w:r>
        <w:rPr>
          <w:rFonts w:hint="eastAsia" w:ascii="宋体" w:hAnsi="宋体" w:cs="宋体"/>
          <w:color w:val="auto"/>
          <w:spacing w:val="-6"/>
          <w:sz w:val="24"/>
          <w:szCs w:val="24"/>
          <w:highlight w:val="none"/>
          <w:u w:val="single"/>
        </w:rPr>
        <w:t xml:space="preserve"> 双</w:t>
      </w:r>
      <w:r>
        <w:rPr>
          <w:rFonts w:hint="eastAsia" w:ascii="宋体" w:hAnsi="宋体" w:cs="宋体"/>
          <w:color w:val="auto"/>
          <w:spacing w:val="-6"/>
          <w:sz w:val="24"/>
          <w:szCs w:val="24"/>
          <w:highlight w:val="none"/>
        </w:rPr>
        <w:t>方所有。</w:t>
      </w:r>
    </w:p>
    <w:p w14:paraId="57A0054C">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第二十一条  双方确定，在本合同有效期内，甲方指定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3"/>
          <w:sz w:val="24"/>
          <w:szCs w:val="24"/>
          <w:highlight w:val="none"/>
          <w:u w:val="single"/>
        </w:rPr>
        <w:t xml:space="preserve"> </w:t>
      </w:r>
      <w:r>
        <w:rPr>
          <w:rFonts w:hint="eastAsia" w:ascii="宋体" w:hAnsi="宋体" w:cs="宋体"/>
          <w:color w:val="auto"/>
          <w:spacing w:val="-93"/>
          <w:sz w:val="24"/>
          <w:szCs w:val="24"/>
          <w:highlight w:val="none"/>
        </w:rPr>
        <w:t xml:space="preserve"> </w:t>
      </w:r>
      <w:r>
        <w:rPr>
          <w:rFonts w:hint="eastAsia" w:ascii="宋体" w:hAnsi="宋体" w:cs="宋体"/>
          <w:color w:val="auto"/>
          <w:spacing w:val="-3"/>
          <w:sz w:val="24"/>
          <w:szCs w:val="24"/>
          <w:highlight w:val="none"/>
        </w:rPr>
        <w:t>为甲方项目联系人，</w:t>
      </w:r>
      <w:r>
        <w:rPr>
          <w:rFonts w:hint="eastAsia" w:ascii="宋体" w:hAnsi="宋体" w:cs="宋体"/>
          <w:color w:val="auto"/>
          <w:spacing w:val="-2"/>
          <w:sz w:val="24"/>
          <w:szCs w:val="24"/>
          <w:highlight w:val="none"/>
        </w:rPr>
        <w:t>乙方指定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94"/>
          <w:sz w:val="24"/>
          <w:szCs w:val="24"/>
          <w:highlight w:val="none"/>
        </w:rPr>
        <w:t xml:space="preserve"> </w:t>
      </w:r>
      <w:r>
        <w:rPr>
          <w:rFonts w:hint="eastAsia" w:ascii="宋体" w:hAnsi="宋体" w:cs="宋体"/>
          <w:color w:val="auto"/>
          <w:spacing w:val="-2"/>
          <w:sz w:val="24"/>
          <w:szCs w:val="24"/>
          <w:highlight w:val="none"/>
        </w:rPr>
        <w:t>为乙方项目</w:t>
      </w:r>
      <w:r>
        <w:rPr>
          <w:rFonts w:hint="eastAsia" w:ascii="宋体" w:hAnsi="宋体" w:cs="宋体"/>
          <w:color w:val="auto"/>
          <w:spacing w:val="-3"/>
          <w:sz w:val="24"/>
          <w:szCs w:val="24"/>
          <w:highlight w:val="none"/>
        </w:rPr>
        <w:t>联系人。</w:t>
      </w:r>
    </w:p>
    <w:p w14:paraId="1B86A4FD">
      <w:pPr>
        <w:pStyle w:val="15"/>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一方变更项目联系人的，应当及时以书面形式通知另一方。未及时通知</w:t>
      </w:r>
      <w:r>
        <w:rPr>
          <w:rFonts w:hint="eastAsia" w:ascii="宋体" w:hAnsi="宋体" w:cs="宋体"/>
          <w:color w:val="auto"/>
          <w:spacing w:val="-3"/>
          <w:sz w:val="24"/>
          <w:szCs w:val="24"/>
          <w:highlight w:val="none"/>
        </w:rPr>
        <w:t>并影响本合</w:t>
      </w:r>
      <w:r>
        <w:rPr>
          <w:rFonts w:hint="eastAsia" w:ascii="宋体" w:hAnsi="宋体" w:cs="宋体"/>
          <w:color w:val="auto"/>
          <w:spacing w:val="-2"/>
          <w:sz w:val="24"/>
          <w:szCs w:val="24"/>
          <w:highlight w:val="none"/>
        </w:rPr>
        <w:t>同履行或造成损失的，应承担相应的责任。</w:t>
      </w:r>
    </w:p>
    <w:p w14:paraId="198C4125">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第二十二条 双方确定，出现下列情形，致使本合同的</w:t>
      </w:r>
      <w:r>
        <w:rPr>
          <w:rFonts w:hint="eastAsia" w:ascii="宋体" w:hAnsi="宋体" w:cs="宋体"/>
          <w:color w:val="auto"/>
          <w:spacing w:val="-4"/>
          <w:sz w:val="24"/>
          <w:szCs w:val="24"/>
          <w:highlight w:val="none"/>
        </w:rPr>
        <w:t>履行成为不必要或不可能的，</w:t>
      </w:r>
      <w:r>
        <w:rPr>
          <w:rFonts w:hint="eastAsia" w:ascii="宋体" w:hAnsi="宋体" w:cs="宋体"/>
          <w:color w:val="auto"/>
          <w:spacing w:val="-2"/>
          <w:sz w:val="24"/>
          <w:szCs w:val="24"/>
          <w:highlight w:val="none"/>
        </w:rPr>
        <w:t>一方可以通知另一方解除本合同；</w:t>
      </w:r>
    </w:p>
    <w:p w14:paraId="539E2B9B">
      <w:pPr>
        <w:pStyle w:val="15"/>
        <w:spacing w:after="0" w:line="360" w:lineRule="auto"/>
        <w:ind w:firstLine="456" w:firstLineChars="200"/>
        <w:rPr>
          <w:rFonts w:ascii="宋体" w:hAnsi="宋体" w:cs="宋体"/>
          <w:color w:val="auto"/>
          <w:sz w:val="24"/>
          <w:szCs w:val="24"/>
          <w:highlight w:val="none"/>
        </w:rPr>
      </w:pPr>
      <w:r>
        <w:rPr>
          <w:rFonts w:hint="eastAsia" w:ascii="宋体" w:hAnsi="宋体" w:cs="宋体"/>
          <w:color w:val="auto"/>
          <w:spacing w:val="-6"/>
          <w:sz w:val="24"/>
          <w:szCs w:val="24"/>
          <w:highlight w:val="none"/>
        </w:rPr>
        <w:t>1．</w:t>
      </w:r>
      <w:r>
        <w:rPr>
          <w:rFonts w:hint="eastAsia" w:ascii="宋体" w:hAnsi="宋体" w:cs="宋体"/>
          <w:color w:val="auto"/>
          <w:spacing w:val="-45"/>
          <w:sz w:val="24"/>
          <w:szCs w:val="24"/>
          <w:highlight w:val="none"/>
        </w:rPr>
        <w:t xml:space="preserve"> </w:t>
      </w:r>
      <w:r>
        <w:rPr>
          <w:rFonts w:hint="eastAsia" w:ascii="宋体" w:hAnsi="宋体" w:cs="宋体"/>
          <w:color w:val="auto"/>
          <w:spacing w:val="-6"/>
          <w:sz w:val="24"/>
          <w:szCs w:val="24"/>
          <w:highlight w:val="none"/>
        </w:rPr>
        <w:t>因发生不可抗力或技术风险；</w:t>
      </w:r>
    </w:p>
    <w:p w14:paraId="5612E01A">
      <w:pPr>
        <w:pStyle w:val="15"/>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2．其它双方协商一致。</w:t>
      </w:r>
    </w:p>
    <w:p w14:paraId="38C4D710">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第二十三条 双方因履行本合同而发生的争议，应协商、调解解决。协商、调解不</w:t>
      </w:r>
      <w:r>
        <w:rPr>
          <w:rFonts w:hint="eastAsia" w:ascii="宋体" w:hAnsi="宋体" w:cs="宋体"/>
          <w:color w:val="auto"/>
          <w:spacing w:val="-2"/>
          <w:sz w:val="24"/>
          <w:szCs w:val="24"/>
          <w:highlight w:val="none"/>
        </w:rPr>
        <w:t>成的，确定可按</w:t>
      </w:r>
      <w:r>
        <w:rPr>
          <w:rFonts w:hint="eastAsia" w:ascii="宋体" w:hAnsi="宋体" w:cs="宋体"/>
          <w:color w:val="auto"/>
          <w:spacing w:val="-2"/>
          <w:sz w:val="24"/>
          <w:szCs w:val="24"/>
          <w:highlight w:val="none"/>
          <w:u w:val="single"/>
        </w:rPr>
        <w:t xml:space="preserve"> 1 </w:t>
      </w:r>
      <w:r>
        <w:rPr>
          <w:rFonts w:hint="eastAsia" w:ascii="宋体" w:hAnsi="宋体" w:cs="宋体"/>
          <w:color w:val="auto"/>
          <w:spacing w:val="-2"/>
          <w:sz w:val="24"/>
          <w:szCs w:val="24"/>
          <w:highlight w:val="none"/>
        </w:rPr>
        <w:t>方式处理：</w:t>
      </w:r>
    </w:p>
    <w:p w14:paraId="7FC4056F">
      <w:pPr>
        <w:pStyle w:val="15"/>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1．提交</w:t>
      </w:r>
      <w:r>
        <w:rPr>
          <w:rFonts w:hint="eastAsia" w:ascii="宋体" w:hAnsi="宋体" w:cs="宋体"/>
          <w:color w:val="auto"/>
          <w:spacing w:val="-3"/>
          <w:sz w:val="24"/>
          <w:szCs w:val="24"/>
          <w:highlight w:val="none"/>
          <w:u w:val="single"/>
        </w:rPr>
        <w:t xml:space="preserve"> 石家庄 </w:t>
      </w:r>
      <w:r>
        <w:rPr>
          <w:rFonts w:hint="eastAsia" w:ascii="宋体" w:hAnsi="宋体" w:cs="宋体"/>
          <w:color w:val="auto"/>
          <w:spacing w:val="-3"/>
          <w:sz w:val="24"/>
          <w:szCs w:val="24"/>
          <w:highlight w:val="none"/>
        </w:rPr>
        <w:t>仲裁委员会仲裁；</w:t>
      </w:r>
    </w:p>
    <w:p w14:paraId="056D3F6A">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2．依法向甲方所在地人民法院起诉。</w:t>
      </w:r>
    </w:p>
    <w:p w14:paraId="5E5A1DBB">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第二十四条 本合同一式</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01"/>
          <w:sz w:val="24"/>
          <w:szCs w:val="24"/>
          <w:highlight w:val="none"/>
        </w:rPr>
        <w:t xml:space="preserve"> </w:t>
      </w:r>
      <w:r>
        <w:rPr>
          <w:rFonts w:hint="eastAsia" w:ascii="宋体" w:hAnsi="宋体" w:cs="宋体"/>
          <w:color w:val="auto"/>
          <w:spacing w:val="-1"/>
          <w:sz w:val="24"/>
          <w:szCs w:val="24"/>
          <w:highlight w:val="none"/>
        </w:rPr>
        <w:t>份，双方各持</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03"/>
          <w:sz w:val="24"/>
          <w:szCs w:val="24"/>
          <w:highlight w:val="none"/>
        </w:rPr>
        <w:t xml:space="preserve"> </w:t>
      </w:r>
      <w:r>
        <w:rPr>
          <w:rFonts w:hint="eastAsia" w:ascii="宋体" w:hAnsi="宋体" w:cs="宋体"/>
          <w:color w:val="auto"/>
          <w:spacing w:val="-1"/>
          <w:sz w:val="24"/>
          <w:szCs w:val="24"/>
          <w:highlight w:val="none"/>
        </w:rPr>
        <w:t>份，具有同等法律效力。</w:t>
      </w:r>
    </w:p>
    <w:p w14:paraId="37615A82">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第二十五条 本合同经双方签字盖章后生效。</w:t>
      </w:r>
    </w:p>
    <w:p w14:paraId="73D2ED2B">
      <w:pPr>
        <w:spacing w:after="0" w:line="360" w:lineRule="auto"/>
        <w:ind w:firstLine="480" w:firstLineChars="200"/>
        <w:rPr>
          <w:rFonts w:ascii="宋体" w:hAnsi="宋体" w:cs="宋体"/>
          <w:color w:val="auto"/>
          <w:sz w:val="24"/>
          <w:szCs w:val="24"/>
          <w:highlight w:val="none"/>
        </w:rPr>
      </w:pPr>
    </w:p>
    <w:p w14:paraId="049D59F3">
      <w:pPr>
        <w:spacing w:after="0" w:line="360" w:lineRule="auto"/>
        <w:ind w:firstLine="480" w:firstLineChars="200"/>
        <w:rPr>
          <w:rFonts w:ascii="宋体" w:hAnsi="宋体" w:cs="宋体"/>
          <w:color w:val="auto"/>
          <w:sz w:val="24"/>
          <w:szCs w:val="24"/>
          <w:highlight w:val="none"/>
        </w:rPr>
      </w:pPr>
    </w:p>
    <w:p w14:paraId="02C81D0A">
      <w:pPr>
        <w:pStyle w:val="15"/>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甲方：</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56"/>
          <w:sz w:val="24"/>
          <w:szCs w:val="24"/>
          <w:highlight w:val="none"/>
          <w:u w:val="single"/>
        </w:rPr>
        <w:t xml:space="preserve">  </w:t>
      </w:r>
      <w:r>
        <w:rPr>
          <w:rFonts w:hint="eastAsia" w:ascii="宋体" w:hAnsi="宋体" w:cs="宋体"/>
          <w:color w:val="auto"/>
          <w:spacing w:val="-1"/>
          <w:sz w:val="24"/>
          <w:szCs w:val="24"/>
          <w:highlight w:val="none"/>
        </w:rPr>
        <w:t xml:space="preserve"> （盖章）</w:t>
      </w:r>
    </w:p>
    <w:p w14:paraId="36A261F1">
      <w:pPr>
        <w:pStyle w:val="15"/>
        <w:spacing w:after="0" w:line="360" w:lineRule="auto"/>
        <w:ind w:firstLine="492"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负责人/委托代理人</w:t>
      </w:r>
      <w:r>
        <w:rPr>
          <w:rFonts w:hint="eastAsia" w:ascii="宋体" w:hAnsi="宋体" w:cs="宋体"/>
          <w:color w:val="auto"/>
          <w:spacing w:val="-28"/>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28"/>
          <w:sz w:val="24"/>
          <w:szCs w:val="24"/>
          <w:highlight w:val="none"/>
        </w:rPr>
        <w:t>（</w:t>
      </w:r>
      <w:r>
        <w:rPr>
          <w:rFonts w:hint="eastAsia" w:ascii="宋体" w:hAnsi="宋体" w:cs="宋体"/>
          <w:color w:val="auto"/>
          <w:spacing w:val="3"/>
          <w:sz w:val="24"/>
          <w:szCs w:val="24"/>
          <w:highlight w:val="none"/>
        </w:rPr>
        <w:t>签名）</w:t>
      </w:r>
    </w:p>
    <w:p w14:paraId="57F666AF">
      <w:pPr>
        <w:pStyle w:val="15"/>
        <w:spacing w:after="0" w:line="360" w:lineRule="auto"/>
        <w:ind w:firstLine="440" w:firstLineChars="200"/>
        <w:rPr>
          <w:rFonts w:ascii="宋体" w:hAnsi="宋体" w:cs="宋体"/>
          <w:color w:val="auto"/>
          <w:sz w:val="24"/>
          <w:szCs w:val="24"/>
          <w:highlight w:val="none"/>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9"/>
          <w:sz w:val="24"/>
          <w:szCs w:val="24"/>
          <w:highlight w:val="none"/>
        </w:rPr>
        <w:t xml:space="preserve">      </w:t>
      </w:r>
      <w:r>
        <w:rPr>
          <w:rFonts w:hint="eastAsia" w:ascii="宋体" w:hAnsi="宋体" w:cs="宋体"/>
          <w:color w:val="auto"/>
          <w:spacing w:val="-10"/>
          <w:sz w:val="24"/>
          <w:szCs w:val="24"/>
          <w:highlight w:val="none"/>
        </w:rPr>
        <w:t>日</w:t>
      </w:r>
    </w:p>
    <w:p w14:paraId="77364DDF">
      <w:pPr>
        <w:spacing w:after="0" w:line="360" w:lineRule="auto"/>
        <w:ind w:firstLine="480" w:firstLineChars="200"/>
        <w:rPr>
          <w:rFonts w:ascii="宋体" w:hAnsi="宋体" w:cs="宋体"/>
          <w:color w:val="auto"/>
          <w:sz w:val="24"/>
          <w:szCs w:val="24"/>
          <w:highlight w:val="none"/>
        </w:rPr>
      </w:pPr>
    </w:p>
    <w:p w14:paraId="6BF767BD">
      <w:pPr>
        <w:pStyle w:val="15"/>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乙方：</w:t>
      </w:r>
      <w:r>
        <w:rPr>
          <w:rFonts w:hint="eastAsia" w:ascii="宋体" w:hAnsi="宋体" w:cs="宋体"/>
          <w:color w:val="auto"/>
          <w:sz w:val="24"/>
          <w:szCs w:val="24"/>
          <w:highlight w:val="none"/>
          <w:u w:val="single"/>
        </w:rPr>
        <w:t xml:space="preserve">                            </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
          <w:sz w:val="24"/>
          <w:szCs w:val="24"/>
          <w:highlight w:val="none"/>
        </w:rPr>
        <w:t>（盖章）</w:t>
      </w:r>
    </w:p>
    <w:p w14:paraId="187BB84D">
      <w:pPr>
        <w:pStyle w:val="15"/>
        <w:spacing w:after="0" w:line="360" w:lineRule="auto"/>
        <w:ind w:firstLine="492"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法定代表人/项目负责人</w:t>
      </w:r>
      <w:r>
        <w:rPr>
          <w:rFonts w:hint="eastAsia" w:ascii="宋体" w:hAnsi="宋体" w:cs="宋体"/>
          <w:color w:val="auto"/>
          <w:spacing w:val="-30"/>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30"/>
          <w:sz w:val="24"/>
          <w:szCs w:val="24"/>
          <w:highlight w:val="none"/>
        </w:rPr>
        <w:t>（</w:t>
      </w:r>
      <w:r>
        <w:rPr>
          <w:rFonts w:hint="eastAsia" w:ascii="宋体" w:hAnsi="宋体" w:cs="宋体"/>
          <w:color w:val="auto"/>
          <w:spacing w:val="3"/>
          <w:sz w:val="24"/>
          <w:szCs w:val="24"/>
          <w:highlight w:val="none"/>
        </w:rPr>
        <w:t>签名）</w:t>
      </w:r>
    </w:p>
    <w:p w14:paraId="0DCAB4DD">
      <w:pPr>
        <w:pStyle w:val="15"/>
        <w:spacing w:after="0" w:line="360" w:lineRule="auto"/>
        <w:ind w:firstLine="440" w:firstLineChars="200"/>
        <w:rPr>
          <w:rFonts w:ascii="宋体" w:hAnsi="宋体" w:cs="宋体"/>
          <w:color w:val="auto"/>
          <w:sz w:val="24"/>
          <w:szCs w:val="24"/>
          <w:highlight w:val="none"/>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8"/>
          <w:sz w:val="24"/>
          <w:szCs w:val="24"/>
          <w:highlight w:val="none"/>
        </w:rPr>
        <w:t xml:space="preserve">      </w:t>
      </w:r>
      <w:r>
        <w:rPr>
          <w:rFonts w:hint="eastAsia" w:ascii="宋体" w:hAnsi="宋体" w:cs="宋体"/>
          <w:color w:val="auto"/>
          <w:spacing w:val="-10"/>
          <w:sz w:val="24"/>
          <w:szCs w:val="24"/>
          <w:highlight w:val="none"/>
        </w:rPr>
        <w:t>日</w:t>
      </w:r>
    </w:p>
    <w:p w14:paraId="61B6A7B5">
      <w:pPr>
        <w:spacing w:after="0" w:line="360" w:lineRule="auto"/>
        <w:ind w:firstLine="480" w:firstLineChars="200"/>
        <w:rPr>
          <w:rFonts w:ascii="宋体" w:hAnsi="宋体" w:cs="宋体"/>
          <w:color w:val="auto"/>
          <w:sz w:val="24"/>
          <w:szCs w:val="24"/>
          <w:highlight w:val="none"/>
        </w:rPr>
        <w:sectPr>
          <w:footerReference r:id="rId17" w:type="default"/>
          <w:pgSz w:w="11905" w:h="16838"/>
          <w:pgMar w:top="1423" w:right="1446" w:bottom="1463" w:left="1446" w:header="0" w:footer="952" w:gutter="0"/>
          <w:cols w:space="0" w:num="1"/>
        </w:sectPr>
      </w:pPr>
    </w:p>
    <w:p w14:paraId="335088BC">
      <w:pPr>
        <w:pStyle w:val="2"/>
        <w:jc w:val="center"/>
        <w:rPr>
          <w:rFonts w:ascii="宋体" w:hAnsi="宋体"/>
          <w:color w:val="auto"/>
          <w:sz w:val="32"/>
          <w:szCs w:val="32"/>
          <w:highlight w:val="none"/>
        </w:rPr>
      </w:pPr>
      <w:r>
        <w:rPr>
          <w:rFonts w:hint="eastAsia" w:ascii="宋体" w:hAnsi="宋体"/>
          <w:color w:val="auto"/>
          <w:sz w:val="32"/>
          <w:szCs w:val="32"/>
          <w:highlight w:val="none"/>
        </w:rPr>
        <w:t>第五章用户单位需求</w:t>
      </w:r>
      <w:bookmarkEnd w:id="56"/>
    </w:p>
    <w:p w14:paraId="20B102AB">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一、项目概述</w:t>
      </w:r>
    </w:p>
    <w:p w14:paraId="50CC4FF0">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客观、全面、系统评价高速企业科技创新项目研发投入-产出绩效，进一步明确科技创新活动的目标导向，强化从项目立项、执行、结项的全周期管理效能，系统优化高速企业科技创新项目绩效评估的内容、方法和手段。主要研究内容包括三个方面：</w:t>
      </w:r>
    </w:p>
    <w:p w14:paraId="5FBA43F4">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是充分考虑高速企业科技创新项目的价值期待以及有关政策法规依据，构建科学、技术、经济、社会、文化“五维一体”的科技创新项目绩效评估方案；二是开发反映上述理论和方法逻辑的高速企业科技创新项目绩效评估数字化工具；三是基于绩效评估导向提出全周期视角科技创新项目管理完善的建议，推动高速企业科技创新活动提质增效。</w:t>
      </w:r>
    </w:p>
    <w:p w14:paraId="499859E3">
      <w:pPr>
        <w:snapToGrid w:val="0"/>
        <w:spacing w:after="0" w:line="360" w:lineRule="auto"/>
        <w:rPr>
          <w:rFonts w:ascii="宋体" w:hAnsi="宋体" w:cs="宋体"/>
          <w:b/>
          <w:bCs/>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b/>
          <w:bCs/>
          <w:color w:val="auto"/>
          <w:sz w:val="24"/>
          <w:szCs w:val="24"/>
          <w:highlight w:val="none"/>
        </w:rPr>
        <w:t>项目概况</w:t>
      </w:r>
    </w:p>
    <w:p w14:paraId="3EC2D318">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1、项目研究的主要目的</w:t>
      </w:r>
    </w:p>
    <w:p w14:paraId="0BF254F4">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客观、全面、系统评价高速公路运营企业科技创新项目研发投入产出绩效，强化科技创新项目立项、执行、结项的全周期管理效能，进一步明确科技创新活动的目标导向和效益导向原则，系统优化项目绩效评估的内容、方法和手段，构建集团公司科技创新项目投入产出评价体系。</w:t>
      </w:r>
    </w:p>
    <w:p w14:paraId="350FE97D">
      <w:pPr>
        <w:numPr>
          <w:ilvl w:val="0"/>
          <w:numId w:val="5"/>
        </w:num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主要研究内容</w:t>
      </w:r>
    </w:p>
    <w:p w14:paraId="6B38DF42">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以提升创新水平和成果转化为导向，以构建投入产出评价体系为主线，对高速公路运营企业科技创新活动分类型、分阶段进行研究：</w:t>
      </w:r>
    </w:p>
    <w:p w14:paraId="4DC5EDCE">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是研发立项阶段项目投入产出评价方法。构建高速企业“五维一体”科技创新项目立项评审内容、通用评审指标和特色评审指标及指标权重（分值），设定标准模态，对新立项项目是否满足类型要求、水平要求和高阶性要求（相对于历史已有项目或成果的进步性）做对比，为是否支持立项及投入合理性提供依据；</w:t>
      </w:r>
    </w:p>
    <w:p w14:paraId="1BE0F482">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是研发执行阶段项目投入产出评价方法。研究项目执行过程中投入产出跟踪评价方法，如不及预期确需变更的，将根据变更申请，在新的时间节点，再次自动执行立项评审程序，如总体结构、水平或成效得到优化或提升，通过变更申请，否则提出拒绝变更申请的建议；</w:t>
      </w:r>
    </w:p>
    <w:p w14:paraId="73E9729A">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是研发结题验收阶段项目投入产出评价方法。在成果指标、成果权重（分值）两个“字典”的基础上，主要做三个工作：一是逐一对比“五元价值”是否达到预期；二是结合项目类型判断，成果取得是否与项目类型一致；三是对项目执行情况或取得成果的水平判断（优良中合格等）；</w:t>
      </w:r>
    </w:p>
    <w:p w14:paraId="05120FB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四是研发项目后评估方法。研发项目验收后的创新成效后评估方法体系；</w:t>
      </w:r>
    </w:p>
    <w:p w14:paraId="7205705D">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五是研发数字化、智能化管理工具。基于上述理论和方法逻辑，研发基于查新点和已立项项目的科技创新项目智能评审模块、项目变更评估模块、项目验收评价模块，拓展现行科研项目管理系统的功能；</w:t>
      </w:r>
    </w:p>
    <w:p w14:paraId="73209D3D">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六是研究高速企业科技创新项目管理体制机制优化方法。优化科技创新管理（考核）流程，强化企业创新主体地位，助力高速企业科技创新水平和成效的提升。</w:t>
      </w:r>
    </w:p>
    <w:p w14:paraId="590940FB">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3、主要技术指标（如形成专利、论文、专著等数量、指标及其水平，可推广和复制的新技术、新产品、新材料等）</w:t>
      </w:r>
    </w:p>
    <w:p w14:paraId="108BCF75">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一是形成一套适合高速公路运营企业的科技创新项目投入产出评价方法，评价维度至少包含立项、执行、验收、后评估四个阶段。</w:t>
      </w:r>
    </w:p>
    <w:p w14:paraId="6F1B0F6A">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二是研发一套科技创新项目投入产出评价数字化工具。</w:t>
      </w:r>
    </w:p>
    <w:p w14:paraId="00D3B306">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三是发表核心期刊论文2篇。</w:t>
      </w:r>
    </w:p>
    <w:p w14:paraId="052AEFBB">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四是获得软件著作权1项、获得发明专利1项以上。</w:t>
      </w:r>
    </w:p>
    <w:p w14:paraId="43CA9FFC">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4、主要经济指标（如技术及产品应用所形成的市场规模、社会经济效益、应重点阐述在集团内产生的经济效益）</w:t>
      </w:r>
    </w:p>
    <w:p w14:paraId="7170459A">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根据国标《科技成果五元价值评估指南（GB/T 45997—2025）》和本项目的基本研究思路，本项目绩效考核目标应包括科学、技术、经济、社会和文化五个维度。限于本表格制式，将经济、社会和文化类指标合并为“经济指标”。</w:t>
      </w:r>
    </w:p>
    <w:p w14:paraId="65A58FEB">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经济：本项目的数字化、智能化项目评审有利于节约时间成本，优化科研立项管理过程，为科技创新活动把好入口关，提升集团公司高性价比创新项目的筛选比例和效率，提高科技创新项目的质量。经费支出的审计报告或有关财务专家评价报告以佐证本项目支出的合理性；长远考虑，对提升集团科技资源投入、优化科技资源配置以及项目绩效有显著、间接促进作用，持续提升集团科技创新水平和成效，预计提高高速企业科技创新项目研发投入产出比例10%以上。</w:t>
      </w:r>
    </w:p>
    <w:p w14:paraId="7EBB6BD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社会：率先在高速或交通企业实行科学化、数字化、智能化项目评审；率先在高速或交通企业实行“五维一体”的科技创新项目绩效评价，是科技成果五元价值评估的先行示范者，对于同类企业甚至科技部门推进科技成果评价改革有示范价值。</w:t>
      </w:r>
    </w:p>
    <w:p w14:paraId="49519648">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文化：传承和发扬高速企业文化传统和创新精神，激励科研活动坚持“四个面向”，激发科研人员科学家精神，增强高速企业科技创新活力。</w:t>
      </w:r>
    </w:p>
    <w:p w14:paraId="7A2518B3">
      <w:pPr>
        <w:snapToGrid w:val="0"/>
        <w:spacing w:after="0" w:line="360" w:lineRule="auto"/>
        <w:rPr>
          <w:rFonts w:ascii="宋体" w:hAnsi="宋体" w:cs="宋体"/>
          <w:color w:val="auto"/>
          <w:sz w:val="24"/>
          <w:szCs w:val="24"/>
          <w:highlight w:val="none"/>
        </w:rPr>
      </w:pPr>
      <w:r>
        <w:rPr>
          <w:rFonts w:hint="eastAsia" w:ascii="宋体" w:hAnsi="宋体" w:cs="宋体"/>
          <w:color w:val="auto"/>
          <w:sz w:val="24"/>
          <w:szCs w:val="24"/>
          <w:highlight w:val="none"/>
        </w:rPr>
        <w:t>三、研究的关键问题</w:t>
      </w:r>
    </w:p>
    <w:p w14:paraId="7CE5C8F8">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第一，项目类型判别与不同类型项目的评价指标体系构建。厘清不同类型科技创新项目的特征，依据项目属性分类，构建适配不同类别项目的差异化投入产出评价指标体系。 </w:t>
      </w:r>
    </w:p>
    <w:p w14:paraId="165BBAF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第二，项目立项、执行、验收和后评估各阶段的痛点识别与指标适配。精准研判项目全生命周期不同阶段的核心关键痛点，根据每个阶段各自特征匹配并构建针对性的评价指标体系。 </w:t>
      </w:r>
    </w:p>
    <w:p w14:paraId="58218780">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第三，评价指标权重的科学量化确定。引入层次分析法、数据包络分析法等多种科学决策方法，根据项目类型和项目研究阶段，实现评价体系各指标权重的客观、精准化赋值。 </w:t>
      </w:r>
    </w:p>
    <w:p w14:paraId="1958228D">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第四，不同类型项目的不同阶段的动态反馈与动态优化。建立科技创新项目四阶段全流程的理论与应用的联动动态反馈闭环，形成评价体系的持续调整和动态优化运行。</w:t>
      </w:r>
    </w:p>
    <w:p w14:paraId="03EC4A7A">
      <w:pPr>
        <w:snapToGrid w:val="0"/>
        <w:spacing w:after="0" w:line="360" w:lineRule="auto"/>
        <w:ind w:firstLine="480" w:firstLineChars="200"/>
        <w:rPr>
          <w:rFonts w:ascii="宋体" w:hAnsi="宋体" w:cs="宋体"/>
          <w:color w:val="auto"/>
          <w:sz w:val="24"/>
          <w:szCs w:val="24"/>
          <w:highlight w:val="none"/>
        </w:rPr>
        <w:sectPr>
          <w:footerReference r:id="rId18" w:type="default"/>
          <w:pgSz w:w="11905" w:h="16838"/>
          <w:pgMar w:top="1423" w:right="1446" w:bottom="1463" w:left="1446" w:header="0" w:footer="952" w:gutter="0"/>
          <w:cols w:space="0" w:num="1"/>
          <w:docGrid w:linePitch="285" w:charSpace="0"/>
        </w:sectPr>
      </w:pPr>
    </w:p>
    <w:p w14:paraId="37C27D0D">
      <w:pPr>
        <w:pStyle w:val="2"/>
        <w:jc w:val="center"/>
        <w:rPr>
          <w:rFonts w:ascii="宋体" w:hAnsi="宋体"/>
          <w:color w:val="auto"/>
          <w:sz w:val="32"/>
          <w:szCs w:val="32"/>
          <w:highlight w:val="none"/>
        </w:rPr>
      </w:pPr>
      <w:bookmarkStart w:id="60" w:name="_Toc21303"/>
      <w:r>
        <w:rPr>
          <w:rFonts w:ascii="宋体" w:hAnsi="宋体"/>
          <w:color w:val="auto"/>
          <w:sz w:val="32"/>
          <w:szCs w:val="32"/>
          <w:highlight w:val="none"/>
        </w:rPr>
        <w:t>第</w:t>
      </w:r>
      <w:r>
        <w:rPr>
          <w:rFonts w:hint="eastAsia" w:ascii="宋体" w:hAnsi="宋体"/>
          <w:color w:val="auto"/>
          <w:sz w:val="32"/>
          <w:szCs w:val="32"/>
          <w:highlight w:val="none"/>
        </w:rPr>
        <w:t>六</w:t>
      </w:r>
      <w:r>
        <w:rPr>
          <w:rFonts w:ascii="宋体" w:hAnsi="宋体"/>
          <w:color w:val="auto"/>
          <w:sz w:val="32"/>
          <w:szCs w:val="32"/>
          <w:highlight w:val="none"/>
        </w:rPr>
        <w:t>章</w:t>
      </w:r>
      <w:r>
        <w:rPr>
          <w:rFonts w:hint="eastAsia" w:ascii="宋体" w:hAnsi="宋体"/>
          <w:color w:val="auto"/>
          <w:sz w:val="32"/>
          <w:szCs w:val="32"/>
          <w:highlight w:val="none"/>
        </w:rPr>
        <w:t>项目申报书</w:t>
      </w:r>
      <w:r>
        <w:rPr>
          <w:rFonts w:ascii="宋体" w:hAnsi="宋体"/>
          <w:color w:val="auto"/>
          <w:sz w:val="32"/>
          <w:szCs w:val="32"/>
          <w:highlight w:val="none"/>
        </w:rPr>
        <w:t>格式</w:t>
      </w:r>
      <w:bookmarkEnd w:id="45"/>
      <w:bookmarkEnd w:id="46"/>
      <w:bookmarkEnd w:id="60"/>
    </w:p>
    <w:bookmarkEnd w:id="47"/>
    <w:bookmarkEnd w:id="48"/>
    <w:bookmarkEnd w:id="49"/>
    <w:bookmarkEnd w:id="50"/>
    <w:bookmarkEnd w:id="51"/>
    <w:bookmarkEnd w:id="52"/>
    <w:bookmarkEnd w:id="53"/>
    <w:bookmarkEnd w:id="54"/>
    <w:bookmarkEnd w:id="55"/>
    <w:p w14:paraId="4D8A483C">
      <w:pPr>
        <w:jc w:val="right"/>
        <w:rPr>
          <w:color w:val="auto"/>
          <w:sz w:val="28"/>
          <w:szCs w:val="24"/>
          <w:highlight w:val="none"/>
        </w:rPr>
      </w:pPr>
      <w:r>
        <w:rPr>
          <w:rFonts w:hint="eastAsia"/>
          <w:color w:val="auto"/>
          <w:sz w:val="28"/>
          <w:szCs w:val="24"/>
          <w:highlight w:val="none"/>
        </w:rPr>
        <w:t>正本或副本</w:t>
      </w:r>
    </w:p>
    <w:p w14:paraId="28F2D4D3">
      <w:pPr>
        <w:pStyle w:val="15"/>
        <w:rPr>
          <w:color w:val="auto"/>
          <w:highlight w:val="none"/>
        </w:rPr>
      </w:pPr>
    </w:p>
    <w:p w14:paraId="7842B449">
      <w:pPr>
        <w:spacing w:line="360" w:lineRule="auto"/>
        <w:jc w:val="center"/>
        <w:rPr>
          <w:rFonts w:ascii="宋体" w:hAnsi="宋体" w:cs="Arial"/>
          <w:b/>
          <w:snapToGrid w:val="0"/>
          <w:color w:val="auto"/>
          <w:kern w:val="0"/>
          <w:sz w:val="48"/>
          <w:szCs w:val="48"/>
          <w:highlight w:val="none"/>
        </w:rPr>
      </w:pPr>
      <w:bookmarkStart w:id="61" w:name="OLE_LINK16"/>
      <w:bookmarkStart w:id="62" w:name="OLE_LINK17"/>
      <w:r>
        <w:rPr>
          <w:rFonts w:hint="eastAsia" w:ascii="宋体" w:hAnsi="宋体" w:cs="Arial"/>
          <w:b/>
          <w:snapToGrid w:val="0"/>
          <w:color w:val="auto"/>
          <w:kern w:val="0"/>
          <w:sz w:val="48"/>
          <w:szCs w:val="48"/>
          <w:highlight w:val="none"/>
        </w:rPr>
        <w:t>河北高速公路集团有限公司</w:t>
      </w:r>
    </w:p>
    <w:p w14:paraId="08FCE499">
      <w:pPr>
        <w:spacing w:line="360" w:lineRule="auto"/>
        <w:jc w:val="center"/>
        <w:rPr>
          <w:rFonts w:ascii="宋体" w:hAnsi="宋体" w:cs="Arial"/>
          <w:b/>
          <w:snapToGrid w:val="0"/>
          <w:color w:val="auto"/>
          <w:kern w:val="0"/>
          <w:sz w:val="48"/>
          <w:szCs w:val="48"/>
          <w:highlight w:val="none"/>
        </w:rPr>
      </w:pPr>
      <w:r>
        <w:rPr>
          <w:rFonts w:hint="eastAsia" w:ascii="宋体" w:hAnsi="宋体" w:cs="Arial"/>
          <w:b/>
          <w:snapToGrid w:val="0"/>
          <w:color w:val="auto"/>
          <w:kern w:val="0"/>
          <w:sz w:val="48"/>
          <w:szCs w:val="48"/>
          <w:highlight w:val="none"/>
        </w:rPr>
        <w:t>“揭榜挂帅”</w:t>
      </w:r>
      <w:bookmarkEnd w:id="61"/>
      <w:bookmarkEnd w:id="62"/>
      <w:bookmarkStart w:id="63" w:name="OLE_LINK26"/>
      <w:bookmarkStart w:id="64" w:name="OLE_LINK27"/>
      <w:r>
        <w:rPr>
          <w:rFonts w:hint="eastAsia" w:ascii="宋体" w:hAnsi="宋体" w:cs="Arial"/>
          <w:b/>
          <w:snapToGrid w:val="0"/>
          <w:color w:val="auto"/>
          <w:kern w:val="0"/>
          <w:sz w:val="48"/>
          <w:szCs w:val="48"/>
          <w:highlight w:val="none"/>
        </w:rPr>
        <w:t>项目申报书</w:t>
      </w:r>
      <w:bookmarkEnd w:id="63"/>
      <w:bookmarkEnd w:id="64"/>
    </w:p>
    <w:p w14:paraId="230E0E9F">
      <w:pPr>
        <w:widowControl/>
        <w:kinsoku w:val="0"/>
        <w:autoSpaceDE w:val="0"/>
        <w:autoSpaceDN w:val="0"/>
        <w:adjustRightInd w:val="0"/>
        <w:snapToGrid w:val="0"/>
        <w:spacing w:line="274" w:lineRule="auto"/>
        <w:jc w:val="left"/>
        <w:textAlignment w:val="baseline"/>
        <w:rPr>
          <w:rFonts w:ascii="宋体" w:hAnsi="宋体" w:cs="Arial"/>
          <w:snapToGrid w:val="0"/>
          <w:color w:val="auto"/>
          <w:kern w:val="0"/>
          <w:szCs w:val="21"/>
          <w:highlight w:val="none"/>
        </w:rPr>
      </w:pPr>
    </w:p>
    <w:p w14:paraId="3E0A7923">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615C6769">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2F9C61E8">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6D516E69">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2A19C852">
      <w:pPr>
        <w:widowControl/>
        <w:kinsoku w:val="0"/>
        <w:autoSpaceDE w:val="0"/>
        <w:autoSpaceDN w:val="0"/>
        <w:adjustRightInd w:val="0"/>
        <w:snapToGrid w:val="0"/>
        <w:spacing w:line="720" w:lineRule="auto"/>
        <w:jc w:val="left"/>
        <w:textAlignment w:val="baseline"/>
        <w:rPr>
          <w:rFonts w:ascii="宋体" w:hAnsi="宋体" w:cs="黑体"/>
          <w:snapToGrid w:val="0"/>
          <w:color w:val="auto"/>
          <w:spacing w:val="-12"/>
          <w:kern w:val="0"/>
          <w:sz w:val="24"/>
          <w:szCs w:val="24"/>
          <w:highlight w:val="none"/>
        </w:rPr>
      </w:pPr>
    </w:p>
    <w:tbl>
      <w:tblPr>
        <w:tblStyle w:val="42"/>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ascii="宋体" w:hAnsi="宋体"/>
                <w:color w:val="auto"/>
                <w:highlight w:val="none"/>
              </w:rPr>
            </w:pPr>
            <w:r>
              <w:rPr>
                <w:rFonts w:hint="eastAsia" w:ascii="宋体" w:hAnsi="宋体"/>
                <w:color w:val="auto"/>
                <w:highlight w:val="none"/>
              </w:rPr>
              <w:t>项目名称：</w:t>
            </w:r>
          </w:p>
        </w:tc>
        <w:tc>
          <w:tcPr>
            <w:tcW w:w="5200" w:type="dxa"/>
            <w:tcBorders>
              <w:top w:val="nil"/>
              <w:left w:val="nil"/>
              <w:bottom w:val="single" w:color="auto" w:sz="4" w:space="0"/>
              <w:right w:val="nil"/>
            </w:tcBorders>
            <w:vAlign w:val="bottom"/>
          </w:tcPr>
          <w:p w14:paraId="47B02DA1">
            <w:pPr>
              <w:rPr>
                <w:rFonts w:ascii="宋体" w:hAnsi="宋体"/>
                <w:color w:val="auto"/>
                <w:highlight w:val="none"/>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ascii="宋体" w:hAnsi="宋体"/>
                <w:color w:val="auto"/>
                <w:highlight w:val="none"/>
              </w:rPr>
            </w:pPr>
            <w:r>
              <w:rPr>
                <w:rFonts w:hint="eastAsia" w:ascii="宋体" w:hAnsi="宋体"/>
                <w:color w:val="auto"/>
                <w:highlight w:val="none"/>
              </w:rPr>
              <w:t>用户单位：</w:t>
            </w:r>
          </w:p>
        </w:tc>
        <w:tc>
          <w:tcPr>
            <w:tcW w:w="5200" w:type="dxa"/>
            <w:tcBorders>
              <w:top w:val="single" w:color="auto" w:sz="4" w:space="0"/>
              <w:left w:val="nil"/>
              <w:bottom w:val="single" w:color="auto" w:sz="4" w:space="0"/>
              <w:right w:val="nil"/>
            </w:tcBorders>
            <w:vAlign w:val="bottom"/>
          </w:tcPr>
          <w:p w14:paraId="2799F071">
            <w:pPr>
              <w:jc w:val="left"/>
              <w:rPr>
                <w:rFonts w:ascii="宋体" w:hAnsi="宋体"/>
                <w:color w:val="auto"/>
                <w:highlight w:val="none"/>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ascii="宋体" w:hAnsi="宋体"/>
                <w:color w:val="auto"/>
                <w:highlight w:val="none"/>
              </w:rPr>
            </w:pPr>
          </w:p>
        </w:tc>
        <w:tc>
          <w:tcPr>
            <w:tcW w:w="5200" w:type="dxa"/>
            <w:tcBorders>
              <w:top w:val="single" w:color="auto" w:sz="4" w:space="0"/>
              <w:left w:val="nil"/>
              <w:bottom w:val="nil"/>
              <w:right w:val="nil"/>
            </w:tcBorders>
            <w:vAlign w:val="center"/>
          </w:tcPr>
          <w:p w14:paraId="770777FC">
            <w:pPr>
              <w:rPr>
                <w:rFonts w:ascii="宋体" w:hAnsi="宋体"/>
                <w:color w:val="auto"/>
                <w:highlight w:val="none"/>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ascii="宋体" w:hAnsi="宋体"/>
                <w:color w:val="auto"/>
                <w:highlight w:val="none"/>
              </w:rPr>
            </w:pPr>
            <w:r>
              <w:rPr>
                <w:rFonts w:hint="eastAsia" w:ascii="宋体" w:hAnsi="宋体"/>
                <w:color w:val="auto"/>
                <w:highlight w:val="none"/>
              </w:rPr>
              <w:t>揭榜人：</w:t>
            </w:r>
          </w:p>
        </w:tc>
        <w:tc>
          <w:tcPr>
            <w:tcW w:w="5200" w:type="dxa"/>
            <w:tcBorders>
              <w:top w:val="nil"/>
              <w:left w:val="nil"/>
              <w:bottom w:val="single" w:color="auto" w:sz="4" w:space="0"/>
              <w:right w:val="nil"/>
            </w:tcBorders>
            <w:vAlign w:val="bottom"/>
          </w:tcPr>
          <w:p w14:paraId="5E499CD7">
            <w:pPr>
              <w:ind w:right="154"/>
              <w:jc w:val="left"/>
              <w:rPr>
                <w:rFonts w:ascii="宋体" w:hAnsi="宋体"/>
                <w:color w:val="auto"/>
                <w:highlight w:val="none"/>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ascii="宋体" w:hAnsi="宋体"/>
                <w:color w:val="auto"/>
                <w:highlight w:val="none"/>
              </w:rPr>
            </w:pPr>
            <w:r>
              <w:rPr>
                <w:rFonts w:hint="eastAsia" w:ascii="宋体" w:hAnsi="宋体"/>
                <w:color w:val="auto"/>
                <w:highlight w:val="none"/>
              </w:rPr>
              <w:t>项目负责人：</w:t>
            </w:r>
          </w:p>
        </w:tc>
        <w:tc>
          <w:tcPr>
            <w:tcW w:w="5200" w:type="dxa"/>
            <w:tcBorders>
              <w:top w:val="single" w:color="auto" w:sz="4" w:space="0"/>
              <w:left w:val="nil"/>
              <w:bottom w:val="single" w:color="auto" w:sz="4" w:space="0"/>
              <w:right w:val="nil"/>
            </w:tcBorders>
            <w:vAlign w:val="bottom"/>
          </w:tcPr>
          <w:p w14:paraId="486937A7">
            <w:pPr>
              <w:rPr>
                <w:rFonts w:ascii="宋体" w:hAnsi="宋体"/>
                <w:color w:val="auto"/>
                <w:highlight w:val="none"/>
              </w:rPr>
            </w:pPr>
          </w:p>
        </w:tc>
      </w:tr>
    </w:tbl>
    <w:p w14:paraId="4D2C057E">
      <w:pPr>
        <w:spacing w:line="480" w:lineRule="auto"/>
        <w:ind w:firstLine="2444" w:firstLineChars="1164"/>
        <w:rPr>
          <w:rFonts w:ascii="宋体" w:hAnsi="宋体"/>
          <w:color w:val="auto"/>
          <w:highlight w:val="none"/>
        </w:rPr>
      </w:pPr>
    </w:p>
    <w:p w14:paraId="4C393345">
      <w:pPr>
        <w:widowControl/>
        <w:jc w:val="left"/>
        <w:rPr>
          <w:color w:val="auto"/>
          <w:highlight w:val="none"/>
        </w:rPr>
      </w:pPr>
    </w:p>
    <w:p w14:paraId="22C5F5AB">
      <w:pPr>
        <w:rPr>
          <w:color w:val="auto"/>
          <w:highlight w:val="none"/>
        </w:rPr>
      </w:pPr>
    </w:p>
    <w:p w14:paraId="5776D4B0">
      <w:pPr>
        <w:pStyle w:val="3"/>
        <w:jc w:val="center"/>
        <w:rPr>
          <w:rFonts w:ascii="宋体" w:hAnsi="宋体" w:eastAsia="宋体"/>
          <w:color w:val="auto"/>
          <w:highlight w:val="none"/>
        </w:rPr>
      </w:pPr>
      <w:bookmarkStart w:id="65" w:name="_Toc166486147"/>
      <w:bookmarkStart w:id="66" w:name="_Toc15717"/>
      <w:bookmarkStart w:id="67" w:name="_Toc492300719"/>
      <w:bookmarkStart w:id="68" w:name="_Toc21190"/>
      <w:bookmarkStart w:id="69" w:name="_Toc3095"/>
    </w:p>
    <w:p w14:paraId="58045C94">
      <w:pPr>
        <w:pStyle w:val="3"/>
        <w:jc w:val="center"/>
        <w:rPr>
          <w:rFonts w:ascii="宋体" w:hAnsi="宋体" w:eastAsia="宋体"/>
          <w:color w:val="auto"/>
          <w:highlight w:val="none"/>
        </w:rPr>
      </w:pPr>
      <w:r>
        <w:rPr>
          <w:rFonts w:ascii="宋体" w:hAnsi="宋体" w:eastAsia="宋体"/>
          <w:color w:val="auto"/>
          <w:highlight w:val="none"/>
        </w:rPr>
        <w:t>目</w:t>
      </w:r>
      <w:r>
        <w:rPr>
          <w:rFonts w:hint="eastAsia" w:ascii="宋体" w:hAnsi="宋体" w:eastAsia="宋体"/>
          <w:color w:val="auto"/>
          <w:highlight w:val="none"/>
        </w:rPr>
        <w:t xml:space="preserve"> </w:t>
      </w:r>
      <w:r>
        <w:rPr>
          <w:rFonts w:ascii="宋体" w:hAnsi="宋体" w:eastAsia="宋体"/>
          <w:color w:val="auto"/>
          <w:highlight w:val="none"/>
        </w:rPr>
        <w:t>录</w:t>
      </w:r>
      <w:bookmarkEnd w:id="65"/>
      <w:bookmarkEnd w:id="66"/>
      <w:bookmarkEnd w:id="67"/>
      <w:bookmarkEnd w:id="68"/>
      <w:bookmarkEnd w:id="69"/>
    </w:p>
    <w:p w14:paraId="6B55FB19">
      <w:pPr>
        <w:spacing w:line="540" w:lineRule="exact"/>
        <w:rPr>
          <w:rFonts w:ascii="宋体" w:hAnsi="宋体"/>
          <w:color w:val="auto"/>
          <w:highlight w:val="none"/>
        </w:rPr>
      </w:pPr>
    </w:p>
    <w:p w14:paraId="22CFBEAF">
      <w:pPr>
        <w:spacing w:line="720" w:lineRule="auto"/>
        <w:rPr>
          <w:rFonts w:ascii="宋体" w:hAnsi="宋体"/>
          <w:color w:val="auto"/>
          <w:sz w:val="24"/>
          <w:szCs w:val="24"/>
          <w:highlight w:val="none"/>
        </w:rPr>
      </w:pPr>
      <w:bookmarkStart w:id="70" w:name="_Toc7039"/>
      <w:bookmarkStart w:id="71" w:name="_Toc352691655"/>
      <w:bookmarkStart w:id="72" w:name="_Toc369531691"/>
      <w:r>
        <w:rPr>
          <w:rFonts w:hint="eastAsia" w:ascii="宋体" w:hAnsi="宋体"/>
          <w:color w:val="auto"/>
          <w:sz w:val="24"/>
          <w:szCs w:val="24"/>
          <w:highlight w:val="none"/>
        </w:rPr>
        <w:t>1.响应函</w:t>
      </w:r>
    </w:p>
    <w:p w14:paraId="5DAF4A61">
      <w:pPr>
        <w:spacing w:line="720" w:lineRule="auto"/>
        <w:rPr>
          <w:rFonts w:ascii="宋体" w:hAnsi="宋体"/>
          <w:color w:val="auto"/>
          <w:sz w:val="24"/>
          <w:szCs w:val="24"/>
          <w:highlight w:val="none"/>
        </w:rPr>
      </w:pPr>
      <w:r>
        <w:rPr>
          <w:rFonts w:hint="eastAsia" w:ascii="宋体" w:hAnsi="宋体"/>
          <w:color w:val="auto"/>
          <w:sz w:val="24"/>
          <w:szCs w:val="24"/>
          <w:highlight w:val="none"/>
        </w:rPr>
        <w:t>2.报价清单表</w:t>
      </w:r>
    </w:p>
    <w:p w14:paraId="2B89BBCF">
      <w:pPr>
        <w:spacing w:line="720" w:lineRule="auto"/>
        <w:rPr>
          <w:rFonts w:ascii="宋体" w:hAnsi="宋体"/>
          <w:color w:val="auto"/>
          <w:sz w:val="24"/>
          <w:szCs w:val="24"/>
          <w:highlight w:val="none"/>
        </w:rPr>
      </w:pPr>
      <w:r>
        <w:rPr>
          <w:rFonts w:hint="eastAsia" w:ascii="宋体" w:hAnsi="宋体"/>
          <w:color w:val="auto"/>
          <w:sz w:val="24"/>
          <w:szCs w:val="24"/>
          <w:highlight w:val="none"/>
        </w:rPr>
        <w:t>3.项目申报信息表</w:t>
      </w:r>
    </w:p>
    <w:p w14:paraId="4E03F07E">
      <w:pPr>
        <w:spacing w:line="720" w:lineRule="auto"/>
        <w:rPr>
          <w:rFonts w:ascii="宋体" w:hAnsi="宋体"/>
          <w:color w:val="auto"/>
          <w:sz w:val="24"/>
          <w:szCs w:val="24"/>
          <w:highlight w:val="none"/>
        </w:rPr>
      </w:pPr>
      <w:r>
        <w:rPr>
          <w:rFonts w:hint="eastAsia" w:ascii="宋体" w:hAnsi="宋体"/>
          <w:color w:val="auto"/>
          <w:sz w:val="24"/>
          <w:szCs w:val="24"/>
          <w:highlight w:val="none"/>
        </w:rPr>
        <w:t>4.揭榜团队负责人和成员承诺书</w:t>
      </w:r>
    </w:p>
    <w:p w14:paraId="6242A9BE">
      <w:pPr>
        <w:spacing w:line="720" w:lineRule="auto"/>
        <w:rPr>
          <w:rFonts w:ascii="宋体" w:hAnsi="宋体"/>
          <w:color w:val="auto"/>
          <w:sz w:val="24"/>
          <w:szCs w:val="24"/>
          <w:highlight w:val="none"/>
        </w:rPr>
      </w:pPr>
    </w:p>
    <w:p w14:paraId="1B6B7FEF">
      <w:pPr>
        <w:spacing w:line="540" w:lineRule="exact"/>
        <w:rPr>
          <w:rFonts w:ascii="宋体" w:hAnsi="宋体"/>
          <w:color w:val="auto"/>
          <w:sz w:val="20"/>
          <w:highlight w:val="none"/>
        </w:rPr>
      </w:pPr>
      <w:r>
        <w:rPr>
          <w:rFonts w:ascii="宋体" w:hAnsi="宋体"/>
          <w:color w:val="auto"/>
          <w:highlight w:val="none"/>
        </w:rPr>
        <w:br w:type="page"/>
      </w:r>
    </w:p>
    <w:bookmarkEnd w:id="70"/>
    <w:bookmarkEnd w:id="71"/>
    <w:bookmarkEnd w:id="72"/>
    <w:p w14:paraId="5F78AF65">
      <w:pPr>
        <w:pStyle w:val="3"/>
        <w:jc w:val="center"/>
        <w:rPr>
          <w:rFonts w:ascii="宋体" w:hAnsi="宋体" w:eastAsia="宋体"/>
          <w:color w:val="auto"/>
          <w:highlight w:val="none"/>
        </w:rPr>
        <w:sectPr>
          <w:pgSz w:w="11905" w:h="16838"/>
          <w:pgMar w:top="1423" w:right="1446" w:bottom="1463" w:left="1446" w:header="0" w:footer="952" w:gutter="0"/>
          <w:cols w:space="0" w:num="1"/>
          <w:docGrid w:linePitch="285" w:charSpace="0"/>
        </w:sectPr>
      </w:pPr>
      <w:bookmarkStart w:id="73" w:name="_Toc22611"/>
      <w:bookmarkStart w:id="74" w:name="_Toc492300723"/>
      <w:bookmarkStart w:id="75" w:name="_Toc18048"/>
    </w:p>
    <w:p w14:paraId="665D6E70">
      <w:pPr>
        <w:pStyle w:val="3"/>
        <w:jc w:val="center"/>
        <w:rPr>
          <w:rFonts w:ascii="宋体" w:hAnsi="宋体" w:eastAsia="宋体"/>
          <w:color w:val="auto"/>
          <w:highlight w:val="none"/>
        </w:rPr>
      </w:pPr>
      <w:bookmarkStart w:id="76" w:name="_Toc166486148"/>
      <w:bookmarkStart w:id="77" w:name="_Toc22830"/>
      <w:r>
        <w:rPr>
          <w:rFonts w:hint="eastAsia" w:ascii="宋体" w:hAnsi="宋体" w:eastAsia="宋体"/>
          <w:color w:val="auto"/>
          <w:highlight w:val="none"/>
        </w:rPr>
        <w:t>1</w:t>
      </w:r>
      <w:r>
        <w:rPr>
          <w:rFonts w:ascii="宋体" w:hAnsi="宋体" w:eastAsia="宋体"/>
          <w:color w:val="auto"/>
          <w:highlight w:val="none"/>
        </w:rPr>
        <w:t>、</w:t>
      </w:r>
      <w:bookmarkEnd w:id="76"/>
      <w:r>
        <w:rPr>
          <w:rFonts w:hint="eastAsia" w:ascii="宋体" w:hAnsi="宋体" w:eastAsia="宋体"/>
          <w:color w:val="auto"/>
          <w:highlight w:val="none"/>
        </w:rPr>
        <w:t>响应函</w:t>
      </w:r>
      <w:bookmarkEnd w:id="77"/>
    </w:p>
    <w:p w14:paraId="1BC542D5">
      <w:pPr>
        <w:rPr>
          <w:color w:val="auto"/>
          <w:highlight w:val="none"/>
        </w:rPr>
      </w:pPr>
    </w:p>
    <w:p w14:paraId="744B4B3F">
      <w:pPr>
        <w:spacing w:line="360" w:lineRule="auto"/>
        <w:ind w:firstLine="120" w:firstLineChars="50"/>
        <w:rPr>
          <w:rFonts w:ascii="宋体" w:hAnsi="宋体"/>
          <w:color w:val="auto"/>
          <w:sz w:val="24"/>
          <w:szCs w:val="24"/>
          <w:highlight w:val="none"/>
        </w:rPr>
      </w:pPr>
      <w:r>
        <w:rPr>
          <w:rFonts w:hint="eastAsia" w:ascii="宋体" w:hAnsi="宋体"/>
          <w:color w:val="auto"/>
          <w:sz w:val="24"/>
          <w:szCs w:val="24"/>
          <w:highlight w:val="none"/>
          <w:u w:val="single"/>
        </w:rPr>
        <w:t>河北高速公路集团有限公司</w:t>
      </w:r>
      <w:r>
        <w:rPr>
          <w:rFonts w:hint="eastAsia" w:ascii="宋体" w:hAnsi="宋体"/>
          <w:color w:val="auto"/>
          <w:sz w:val="24"/>
          <w:szCs w:val="24"/>
          <w:highlight w:val="none"/>
        </w:rPr>
        <w:t>:</w:t>
      </w:r>
    </w:p>
    <w:p w14:paraId="4DF29E68">
      <w:pPr>
        <w:pStyle w:val="15"/>
        <w:rPr>
          <w:color w:val="auto"/>
          <w:highlight w:val="none"/>
        </w:rPr>
      </w:pPr>
    </w:p>
    <w:p w14:paraId="3911B738">
      <w:pPr>
        <w:numPr>
          <w:ilvl w:val="0"/>
          <w:numId w:val="6"/>
        </w:num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我方己仔细研究了</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u w:val="single"/>
        </w:rPr>
        <w:t>（项目名称）</w:t>
      </w:r>
      <w:bookmarkStart w:id="78" w:name="OLE_LINK162"/>
      <w:bookmarkStart w:id="79" w:name="OLE_LINK161"/>
      <w:r>
        <w:rPr>
          <w:rFonts w:hint="eastAsia" w:ascii="宋体" w:hAnsi="宋体"/>
          <w:color w:val="auto"/>
          <w:sz w:val="24"/>
          <w:szCs w:val="24"/>
          <w:highlight w:val="none"/>
        </w:rPr>
        <w:t>揭榜指南文件</w:t>
      </w:r>
      <w:bookmarkEnd w:id="78"/>
      <w:bookmarkEnd w:id="79"/>
      <w:r>
        <w:rPr>
          <w:rFonts w:hint="eastAsia" w:ascii="宋体" w:hAnsi="宋体"/>
          <w:color w:val="auto"/>
          <w:sz w:val="24"/>
          <w:szCs w:val="24"/>
          <w:highlight w:val="none"/>
        </w:rPr>
        <w:t>的全部内容，愿意以人民币（</w:t>
      </w:r>
      <w:r>
        <w:rPr>
          <w:rFonts w:ascii="宋体" w:hAnsi="宋体"/>
          <w:color w:val="auto"/>
          <w:sz w:val="24"/>
          <w:szCs w:val="24"/>
          <w:highlight w:val="none"/>
        </w:rPr>
        <w:t>大写</w:t>
      </w:r>
      <w:r>
        <w:rPr>
          <w:rFonts w:hint="eastAsia" w:ascii="宋体" w:hAnsi="宋体"/>
          <w:color w:val="auto"/>
          <w:sz w:val="24"/>
          <w:szCs w:val="24"/>
          <w:highlight w:val="none"/>
        </w:rPr>
        <w:t>）</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元（¥</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的</w:t>
      </w:r>
      <w:bookmarkStart w:id="80" w:name="OLE_LINK160"/>
      <w:bookmarkStart w:id="81" w:name="OLE_LINK159"/>
      <w:r>
        <w:rPr>
          <w:rFonts w:hint="eastAsia" w:ascii="宋体" w:hAnsi="宋体"/>
          <w:color w:val="auto"/>
          <w:sz w:val="24"/>
          <w:szCs w:val="24"/>
          <w:highlight w:val="none"/>
        </w:rPr>
        <w:t>揭榜报价</w:t>
      </w:r>
      <w:bookmarkEnd w:id="80"/>
      <w:bookmarkEnd w:id="81"/>
      <w:r>
        <w:rPr>
          <w:rFonts w:hint="eastAsia" w:ascii="宋体" w:hAnsi="宋体"/>
          <w:color w:val="auto"/>
          <w:sz w:val="24"/>
          <w:szCs w:val="24"/>
          <w:highlight w:val="none"/>
        </w:rPr>
        <w:t>，按合同约定完成本项目。</w:t>
      </w:r>
    </w:p>
    <w:p w14:paraId="018108D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2.在合同协议书正式签署生效之前，本响应函连同你方的中榜通知书将构成我们双方之间共同遵守的文件，对双方具有约束力。</w:t>
      </w:r>
    </w:p>
    <w:p w14:paraId="3285EB09">
      <w:pPr>
        <w:spacing w:line="360" w:lineRule="auto"/>
        <w:ind w:firstLine="2700" w:firstLineChars="1125"/>
        <w:rPr>
          <w:rFonts w:ascii="宋体" w:hAnsi="宋体"/>
          <w:color w:val="auto"/>
          <w:sz w:val="24"/>
          <w:szCs w:val="24"/>
          <w:highlight w:val="none"/>
        </w:rPr>
      </w:pPr>
    </w:p>
    <w:p w14:paraId="02628F90">
      <w:pPr>
        <w:spacing w:line="360" w:lineRule="auto"/>
        <w:ind w:firstLine="2700" w:firstLineChars="1125"/>
        <w:rPr>
          <w:rFonts w:ascii="宋体" w:hAnsi="宋体"/>
          <w:color w:val="auto"/>
          <w:sz w:val="24"/>
          <w:szCs w:val="24"/>
          <w:highlight w:val="none"/>
        </w:rPr>
      </w:pPr>
    </w:p>
    <w:p w14:paraId="0D4CCE15">
      <w:pPr>
        <w:spacing w:line="360" w:lineRule="auto"/>
        <w:ind w:firstLine="3960" w:firstLineChars="1650"/>
        <w:rPr>
          <w:rFonts w:ascii="宋体" w:hAnsi="宋体"/>
          <w:color w:val="auto"/>
          <w:sz w:val="24"/>
          <w:szCs w:val="18"/>
          <w:highlight w:val="none"/>
        </w:rPr>
      </w:pPr>
      <w:r>
        <w:rPr>
          <w:rFonts w:hint="eastAsia" w:ascii="宋体" w:hAnsi="宋体"/>
          <w:color w:val="auto"/>
          <w:sz w:val="24"/>
          <w:szCs w:val="24"/>
          <w:highlight w:val="none"/>
        </w:rPr>
        <w:t>揭榜人：</w:t>
      </w:r>
      <w:r>
        <w:rPr>
          <w:rFonts w:hint="eastAsia" w:ascii="宋体" w:hAnsi="宋体" w:cs="宋体"/>
          <w:color w:val="auto"/>
          <w:kern w:val="0"/>
          <w:sz w:val="24"/>
          <w:szCs w:val="24"/>
          <w:highlight w:val="none"/>
          <w:u w:val="single"/>
        </w:rPr>
        <w:t xml:space="preserve">                    </w:t>
      </w:r>
      <w:r>
        <w:rPr>
          <w:rFonts w:ascii="宋体" w:hAnsi="宋体"/>
          <w:color w:val="auto"/>
          <w:spacing w:val="3"/>
          <w:kern w:val="0"/>
          <w:sz w:val="24"/>
          <w:szCs w:val="18"/>
          <w:highlight w:val="none"/>
        </w:rPr>
        <w:t>(</w:t>
      </w:r>
      <w:r>
        <w:rPr>
          <w:rFonts w:hint="eastAsia" w:ascii="宋体" w:hAnsi="宋体"/>
          <w:color w:val="auto"/>
          <w:spacing w:val="3"/>
          <w:kern w:val="0"/>
          <w:sz w:val="24"/>
          <w:szCs w:val="18"/>
          <w:highlight w:val="none"/>
        </w:rPr>
        <w:t>盖单位章</w:t>
      </w:r>
      <w:r>
        <w:rPr>
          <w:rFonts w:ascii="宋体" w:hAnsi="宋体"/>
          <w:color w:val="auto"/>
          <w:spacing w:val="2"/>
          <w:kern w:val="0"/>
          <w:sz w:val="24"/>
          <w:szCs w:val="18"/>
          <w:highlight w:val="none"/>
        </w:rPr>
        <w:t>)</w:t>
      </w:r>
    </w:p>
    <w:p w14:paraId="566126EC">
      <w:pPr>
        <w:spacing w:line="360" w:lineRule="auto"/>
        <w:ind w:firstLine="3960" w:firstLineChars="1650"/>
        <w:rPr>
          <w:rFonts w:ascii="宋体" w:hAnsi="宋体"/>
          <w:color w:val="auto"/>
          <w:sz w:val="24"/>
          <w:szCs w:val="24"/>
          <w:highlight w:val="none"/>
        </w:rPr>
      </w:pPr>
      <w:r>
        <w:rPr>
          <w:rFonts w:hint="eastAsia" w:ascii="宋体" w:hAnsi="宋体"/>
          <w:color w:val="auto"/>
          <w:sz w:val="24"/>
          <w:szCs w:val="24"/>
          <w:highlight w:val="none"/>
        </w:rPr>
        <w:t>法定代表人（负责人）或项目负责人：</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（签字）</w:t>
      </w:r>
    </w:p>
    <w:p w14:paraId="456DCDC4">
      <w:pPr>
        <w:wordWrap w:val="0"/>
        <w:spacing w:line="360" w:lineRule="auto"/>
        <w:ind w:firstLine="6345" w:firstLineChars="2644"/>
        <w:jc w:val="right"/>
        <w:rPr>
          <w:rFonts w:ascii="宋体" w:hAnsi="宋体" w:cs="宋体"/>
          <w:color w:val="auto"/>
          <w:kern w:val="0"/>
          <w:sz w:val="24"/>
          <w:szCs w:val="24"/>
          <w:highlight w:val="none"/>
          <w:u w:val="single"/>
        </w:rPr>
      </w:pPr>
      <w:r>
        <w:rPr>
          <w:rFonts w:hint="eastAsia" w:ascii="宋体" w:hAnsi="宋体"/>
          <w:color w:val="auto"/>
          <w:sz w:val="24"/>
          <w:szCs w:val="24"/>
          <w:highlight w:val="none"/>
        </w:rPr>
        <w:t>地址：</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电话：</w:t>
      </w:r>
      <w:r>
        <w:rPr>
          <w:rFonts w:hint="eastAsia" w:ascii="宋体" w:hAnsi="宋体" w:cs="宋体"/>
          <w:color w:val="auto"/>
          <w:kern w:val="0"/>
          <w:sz w:val="24"/>
          <w:szCs w:val="24"/>
          <w:highlight w:val="none"/>
          <w:u w:val="single"/>
        </w:rPr>
        <w:t xml:space="preserve">                     </w:t>
      </w:r>
    </w:p>
    <w:p w14:paraId="45E51459">
      <w:pPr>
        <w:wordWrap w:val="0"/>
        <w:spacing w:line="360" w:lineRule="auto"/>
        <w:ind w:firstLine="6345" w:firstLineChars="2644"/>
        <w:jc w:val="right"/>
        <w:rPr>
          <w:rFonts w:ascii="宋体" w:hAnsi="宋体"/>
          <w:color w:val="auto"/>
          <w:sz w:val="24"/>
          <w:szCs w:val="24"/>
          <w:highlight w:val="none"/>
        </w:rPr>
      </w:pP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日</w:t>
      </w:r>
    </w:p>
    <w:p w14:paraId="407622F2">
      <w:pPr>
        <w:rPr>
          <w:rFonts w:ascii="宋体" w:hAnsi="宋体"/>
          <w:color w:val="auto"/>
          <w:szCs w:val="21"/>
          <w:highlight w:val="none"/>
        </w:rPr>
      </w:pPr>
      <w:r>
        <w:rPr>
          <w:rFonts w:hint="eastAsia" w:ascii="宋体" w:hAnsi="宋体"/>
          <w:color w:val="auto"/>
          <w:szCs w:val="21"/>
          <w:highlight w:val="none"/>
        </w:rPr>
        <w:br w:type="page"/>
      </w:r>
    </w:p>
    <w:p w14:paraId="4CD8379A">
      <w:pPr>
        <w:spacing w:after="120" w:line="360" w:lineRule="auto"/>
        <w:rPr>
          <w:rFonts w:ascii="宋体" w:hAnsi="宋体"/>
          <w:color w:val="auto"/>
          <w:szCs w:val="21"/>
          <w:highlight w:val="none"/>
        </w:rPr>
        <w:sectPr>
          <w:pgSz w:w="11905" w:h="16838"/>
          <w:pgMar w:top="1423" w:right="1446" w:bottom="1463" w:left="1446" w:header="0" w:footer="952" w:gutter="0"/>
          <w:cols w:space="0" w:num="1"/>
          <w:docGrid w:linePitch="285" w:charSpace="0"/>
        </w:sectPr>
      </w:pPr>
    </w:p>
    <w:p w14:paraId="72BBB611">
      <w:pPr>
        <w:spacing w:after="120" w:line="360" w:lineRule="auto"/>
        <w:rPr>
          <w:rFonts w:ascii="宋体" w:hAnsi="宋体"/>
          <w:color w:val="auto"/>
          <w:szCs w:val="21"/>
          <w:highlight w:val="none"/>
        </w:rPr>
      </w:pPr>
    </w:p>
    <w:p w14:paraId="49451B21">
      <w:pPr>
        <w:pStyle w:val="3"/>
        <w:jc w:val="center"/>
        <w:rPr>
          <w:rFonts w:ascii="宋体" w:hAnsi="宋体" w:eastAsia="宋体"/>
          <w:color w:val="auto"/>
          <w:highlight w:val="none"/>
        </w:rPr>
      </w:pPr>
      <w:bookmarkStart w:id="82" w:name="_Toc166486149"/>
      <w:bookmarkStart w:id="83" w:name="_Toc21063"/>
      <w:bookmarkStart w:id="84" w:name="_Toc3567"/>
      <w:r>
        <w:rPr>
          <w:rFonts w:hint="eastAsia" w:ascii="宋体" w:hAnsi="宋体" w:eastAsia="宋体"/>
          <w:color w:val="auto"/>
          <w:highlight w:val="none"/>
        </w:rPr>
        <w:t>2、报价清单表</w:t>
      </w:r>
      <w:bookmarkEnd w:id="82"/>
      <w:bookmarkEnd w:id="83"/>
      <w:bookmarkEnd w:id="84"/>
    </w:p>
    <w:p w14:paraId="3D9D003C">
      <w:pPr>
        <w:widowControl/>
        <w:jc w:val="right"/>
        <w:rPr>
          <w:rFonts w:ascii="宋体" w:hAnsi="宋体" w:cs="宋体"/>
          <w:color w:val="auto"/>
          <w:kern w:val="0"/>
          <w:szCs w:val="21"/>
          <w:highlight w:val="none"/>
        </w:rPr>
      </w:pPr>
      <w:r>
        <w:rPr>
          <w:rFonts w:hint="eastAsia" w:ascii="宋体" w:hAnsi="宋体" w:cs="宋体"/>
          <w:color w:val="auto"/>
          <w:kern w:val="0"/>
          <w:szCs w:val="21"/>
          <w:highlight w:val="none"/>
        </w:rPr>
        <w:t>货币单位：人民币元</w:t>
      </w:r>
    </w:p>
    <w:tbl>
      <w:tblPr>
        <w:tblStyle w:val="42"/>
        <w:tblW w:w="96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3539"/>
        <w:gridCol w:w="1125"/>
        <w:gridCol w:w="1162"/>
        <w:gridCol w:w="1688"/>
        <w:gridCol w:w="1587"/>
      </w:tblGrid>
      <w:tr w14:paraId="73AC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583" w:type="dxa"/>
            <w:vAlign w:val="center"/>
          </w:tcPr>
          <w:p w14:paraId="0CD242C9">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3539" w:type="dxa"/>
            <w:vAlign w:val="center"/>
          </w:tcPr>
          <w:p w14:paraId="305AB55A">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报价项目</w:t>
            </w:r>
          </w:p>
        </w:tc>
        <w:tc>
          <w:tcPr>
            <w:tcW w:w="1125" w:type="dxa"/>
            <w:vAlign w:val="center"/>
          </w:tcPr>
          <w:p w14:paraId="77516321">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单位</w:t>
            </w:r>
          </w:p>
        </w:tc>
        <w:tc>
          <w:tcPr>
            <w:tcW w:w="1162" w:type="dxa"/>
            <w:vAlign w:val="center"/>
          </w:tcPr>
          <w:p w14:paraId="455C5464">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数量</w:t>
            </w:r>
          </w:p>
        </w:tc>
        <w:tc>
          <w:tcPr>
            <w:tcW w:w="1688" w:type="dxa"/>
            <w:vAlign w:val="center"/>
          </w:tcPr>
          <w:p w14:paraId="4B63F453">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含税报价（元）</w:t>
            </w:r>
          </w:p>
        </w:tc>
        <w:tc>
          <w:tcPr>
            <w:tcW w:w="1587" w:type="dxa"/>
            <w:vAlign w:val="center"/>
          </w:tcPr>
          <w:p w14:paraId="09FE3512">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3057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583" w:type="dxa"/>
            <w:vAlign w:val="center"/>
          </w:tcPr>
          <w:p w14:paraId="1792255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3539" w:type="dxa"/>
            <w:vAlign w:val="center"/>
          </w:tcPr>
          <w:p w14:paraId="5677E1C5">
            <w:pPr>
              <w:widowControl/>
              <w:jc w:val="center"/>
              <w:rPr>
                <w:rFonts w:ascii="宋体" w:hAnsi="宋体" w:cs="宋体"/>
                <w:color w:val="auto"/>
                <w:kern w:val="0"/>
                <w:szCs w:val="21"/>
                <w:highlight w:val="none"/>
              </w:rPr>
            </w:pPr>
          </w:p>
        </w:tc>
        <w:tc>
          <w:tcPr>
            <w:tcW w:w="1125" w:type="dxa"/>
            <w:vAlign w:val="center"/>
          </w:tcPr>
          <w:p w14:paraId="466005D2">
            <w:pPr>
              <w:widowControl/>
              <w:jc w:val="center"/>
              <w:rPr>
                <w:rFonts w:ascii="宋体" w:hAnsi="宋体" w:cs="宋体"/>
                <w:color w:val="auto"/>
                <w:kern w:val="0"/>
                <w:szCs w:val="21"/>
                <w:highlight w:val="none"/>
              </w:rPr>
            </w:pPr>
          </w:p>
        </w:tc>
        <w:tc>
          <w:tcPr>
            <w:tcW w:w="1162" w:type="dxa"/>
            <w:vAlign w:val="center"/>
          </w:tcPr>
          <w:p w14:paraId="06A5F772">
            <w:pPr>
              <w:widowControl/>
              <w:jc w:val="center"/>
              <w:rPr>
                <w:rFonts w:ascii="宋体" w:hAnsi="宋体" w:cs="宋体"/>
                <w:color w:val="auto"/>
                <w:kern w:val="0"/>
                <w:szCs w:val="21"/>
                <w:highlight w:val="none"/>
              </w:rPr>
            </w:pPr>
          </w:p>
        </w:tc>
        <w:tc>
          <w:tcPr>
            <w:tcW w:w="1688" w:type="dxa"/>
            <w:vAlign w:val="center"/>
          </w:tcPr>
          <w:p w14:paraId="0C50ACD9">
            <w:pPr>
              <w:widowControl/>
              <w:jc w:val="center"/>
              <w:rPr>
                <w:rFonts w:ascii="宋体" w:hAnsi="宋体" w:cs="宋体"/>
                <w:color w:val="auto"/>
                <w:kern w:val="0"/>
                <w:szCs w:val="21"/>
                <w:highlight w:val="none"/>
              </w:rPr>
            </w:pPr>
          </w:p>
        </w:tc>
        <w:tc>
          <w:tcPr>
            <w:tcW w:w="1587" w:type="dxa"/>
            <w:vAlign w:val="center"/>
          </w:tcPr>
          <w:p w14:paraId="5B0B24B3">
            <w:pPr>
              <w:widowControl/>
              <w:jc w:val="center"/>
              <w:rPr>
                <w:rFonts w:ascii="宋体" w:hAnsi="宋体" w:cs="宋体"/>
                <w:color w:val="auto"/>
                <w:kern w:val="0"/>
                <w:szCs w:val="21"/>
                <w:highlight w:val="none"/>
              </w:rPr>
            </w:pPr>
          </w:p>
        </w:tc>
      </w:tr>
      <w:tr w14:paraId="581A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583" w:type="dxa"/>
            <w:vAlign w:val="center"/>
          </w:tcPr>
          <w:p w14:paraId="72E5C449">
            <w:pPr>
              <w:widowControl/>
              <w:jc w:val="center"/>
              <w:rPr>
                <w:rFonts w:ascii="宋体" w:hAnsi="宋体" w:cs="宋体"/>
                <w:color w:val="auto"/>
                <w:kern w:val="0"/>
                <w:szCs w:val="21"/>
                <w:highlight w:val="none"/>
              </w:rPr>
            </w:pPr>
          </w:p>
        </w:tc>
        <w:tc>
          <w:tcPr>
            <w:tcW w:w="3539" w:type="dxa"/>
            <w:vAlign w:val="center"/>
          </w:tcPr>
          <w:p w14:paraId="3DFDE0C2">
            <w:pPr>
              <w:widowControl/>
              <w:jc w:val="center"/>
              <w:rPr>
                <w:rFonts w:ascii="宋体" w:hAnsi="宋体" w:cs="宋体"/>
                <w:color w:val="auto"/>
                <w:kern w:val="0"/>
                <w:szCs w:val="21"/>
                <w:highlight w:val="none"/>
              </w:rPr>
            </w:pPr>
          </w:p>
        </w:tc>
        <w:tc>
          <w:tcPr>
            <w:tcW w:w="1125" w:type="dxa"/>
            <w:vAlign w:val="center"/>
          </w:tcPr>
          <w:p w14:paraId="63475BA7">
            <w:pPr>
              <w:widowControl/>
              <w:jc w:val="center"/>
              <w:rPr>
                <w:rFonts w:ascii="宋体" w:hAnsi="宋体" w:cs="宋体"/>
                <w:color w:val="auto"/>
                <w:kern w:val="0"/>
                <w:szCs w:val="21"/>
                <w:highlight w:val="none"/>
              </w:rPr>
            </w:pPr>
          </w:p>
        </w:tc>
        <w:tc>
          <w:tcPr>
            <w:tcW w:w="1162" w:type="dxa"/>
            <w:vAlign w:val="center"/>
          </w:tcPr>
          <w:p w14:paraId="001189DE">
            <w:pPr>
              <w:widowControl/>
              <w:jc w:val="center"/>
              <w:rPr>
                <w:rFonts w:ascii="宋体" w:hAnsi="宋体" w:cs="宋体"/>
                <w:color w:val="auto"/>
                <w:kern w:val="0"/>
                <w:szCs w:val="21"/>
                <w:highlight w:val="none"/>
              </w:rPr>
            </w:pPr>
          </w:p>
        </w:tc>
        <w:tc>
          <w:tcPr>
            <w:tcW w:w="1688" w:type="dxa"/>
            <w:vAlign w:val="center"/>
          </w:tcPr>
          <w:p w14:paraId="66ACF36B">
            <w:pPr>
              <w:widowControl/>
              <w:jc w:val="center"/>
              <w:rPr>
                <w:rFonts w:ascii="宋体" w:hAnsi="宋体" w:cs="宋体"/>
                <w:color w:val="auto"/>
                <w:kern w:val="0"/>
                <w:szCs w:val="21"/>
                <w:highlight w:val="none"/>
              </w:rPr>
            </w:pPr>
          </w:p>
        </w:tc>
        <w:tc>
          <w:tcPr>
            <w:tcW w:w="1587" w:type="dxa"/>
            <w:vAlign w:val="center"/>
          </w:tcPr>
          <w:p w14:paraId="3D3C7F1F">
            <w:pPr>
              <w:widowControl/>
              <w:jc w:val="center"/>
              <w:rPr>
                <w:rFonts w:ascii="宋体" w:hAnsi="宋体" w:cs="宋体"/>
                <w:color w:val="auto"/>
                <w:kern w:val="0"/>
                <w:szCs w:val="21"/>
                <w:highlight w:val="none"/>
              </w:rPr>
            </w:pPr>
          </w:p>
        </w:tc>
      </w:tr>
      <w:tr w14:paraId="7A71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583" w:type="dxa"/>
            <w:vAlign w:val="center"/>
          </w:tcPr>
          <w:p w14:paraId="532EC528">
            <w:pPr>
              <w:widowControl/>
              <w:jc w:val="center"/>
              <w:rPr>
                <w:rFonts w:ascii="宋体" w:hAnsi="宋体" w:cs="宋体"/>
                <w:color w:val="auto"/>
                <w:kern w:val="0"/>
                <w:szCs w:val="21"/>
                <w:highlight w:val="none"/>
              </w:rPr>
            </w:pPr>
          </w:p>
        </w:tc>
        <w:tc>
          <w:tcPr>
            <w:tcW w:w="3539" w:type="dxa"/>
            <w:vAlign w:val="center"/>
          </w:tcPr>
          <w:p w14:paraId="45EEB1E2">
            <w:pPr>
              <w:widowControl/>
              <w:jc w:val="center"/>
              <w:rPr>
                <w:rFonts w:ascii="宋体" w:hAnsi="宋体" w:cs="宋体"/>
                <w:color w:val="auto"/>
                <w:kern w:val="0"/>
                <w:szCs w:val="21"/>
                <w:highlight w:val="none"/>
              </w:rPr>
            </w:pPr>
          </w:p>
        </w:tc>
        <w:tc>
          <w:tcPr>
            <w:tcW w:w="1125" w:type="dxa"/>
            <w:vAlign w:val="center"/>
          </w:tcPr>
          <w:p w14:paraId="5AAE47C3">
            <w:pPr>
              <w:widowControl/>
              <w:jc w:val="center"/>
              <w:rPr>
                <w:rFonts w:ascii="宋体" w:hAnsi="宋体" w:cs="宋体"/>
                <w:color w:val="auto"/>
                <w:kern w:val="0"/>
                <w:szCs w:val="21"/>
                <w:highlight w:val="none"/>
              </w:rPr>
            </w:pPr>
          </w:p>
        </w:tc>
        <w:tc>
          <w:tcPr>
            <w:tcW w:w="1162" w:type="dxa"/>
            <w:vAlign w:val="center"/>
          </w:tcPr>
          <w:p w14:paraId="2CD0E992">
            <w:pPr>
              <w:widowControl/>
              <w:jc w:val="center"/>
              <w:rPr>
                <w:rFonts w:ascii="宋体" w:hAnsi="宋体" w:cs="宋体"/>
                <w:color w:val="auto"/>
                <w:kern w:val="0"/>
                <w:szCs w:val="21"/>
                <w:highlight w:val="none"/>
              </w:rPr>
            </w:pPr>
          </w:p>
        </w:tc>
        <w:tc>
          <w:tcPr>
            <w:tcW w:w="1688" w:type="dxa"/>
            <w:vAlign w:val="center"/>
          </w:tcPr>
          <w:p w14:paraId="70879DB9">
            <w:pPr>
              <w:widowControl/>
              <w:jc w:val="center"/>
              <w:rPr>
                <w:rFonts w:ascii="宋体" w:hAnsi="宋体" w:cs="宋体"/>
                <w:color w:val="auto"/>
                <w:kern w:val="0"/>
                <w:szCs w:val="21"/>
                <w:highlight w:val="none"/>
              </w:rPr>
            </w:pPr>
          </w:p>
        </w:tc>
        <w:tc>
          <w:tcPr>
            <w:tcW w:w="1587" w:type="dxa"/>
            <w:vAlign w:val="center"/>
          </w:tcPr>
          <w:p w14:paraId="46E214F8">
            <w:pPr>
              <w:widowControl/>
              <w:jc w:val="center"/>
              <w:rPr>
                <w:rFonts w:ascii="宋体" w:hAnsi="宋体" w:cs="宋体"/>
                <w:color w:val="auto"/>
                <w:kern w:val="0"/>
                <w:szCs w:val="21"/>
                <w:highlight w:val="none"/>
              </w:rPr>
            </w:pPr>
          </w:p>
        </w:tc>
      </w:tr>
      <w:tr w14:paraId="42DC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4122" w:type="dxa"/>
            <w:gridSpan w:val="2"/>
            <w:vAlign w:val="center"/>
          </w:tcPr>
          <w:p w14:paraId="61CF3DD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报价合计（元）</w:t>
            </w:r>
          </w:p>
        </w:tc>
        <w:tc>
          <w:tcPr>
            <w:tcW w:w="1125" w:type="dxa"/>
            <w:vAlign w:val="center"/>
          </w:tcPr>
          <w:p w14:paraId="28D9C248">
            <w:pPr>
              <w:widowControl/>
              <w:jc w:val="center"/>
              <w:rPr>
                <w:rFonts w:ascii="宋体" w:hAnsi="宋体" w:cs="宋体"/>
                <w:color w:val="auto"/>
                <w:kern w:val="0"/>
                <w:szCs w:val="21"/>
                <w:highlight w:val="none"/>
              </w:rPr>
            </w:pPr>
          </w:p>
        </w:tc>
        <w:tc>
          <w:tcPr>
            <w:tcW w:w="1162" w:type="dxa"/>
            <w:vAlign w:val="center"/>
          </w:tcPr>
          <w:p w14:paraId="4618CE09">
            <w:pPr>
              <w:widowControl/>
              <w:jc w:val="center"/>
              <w:rPr>
                <w:rFonts w:ascii="宋体" w:hAnsi="宋体" w:cs="宋体"/>
                <w:color w:val="auto"/>
                <w:kern w:val="0"/>
                <w:szCs w:val="21"/>
                <w:highlight w:val="none"/>
              </w:rPr>
            </w:pPr>
          </w:p>
        </w:tc>
        <w:tc>
          <w:tcPr>
            <w:tcW w:w="1688" w:type="dxa"/>
            <w:vAlign w:val="center"/>
          </w:tcPr>
          <w:p w14:paraId="3262CB27">
            <w:pPr>
              <w:widowControl/>
              <w:jc w:val="center"/>
              <w:rPr>
                <w:rFonts w:ascii="宋体" w:hAnsi="宋体" w:cs="宋体"/>
                <w:color w:val="auto"/>
                <w:kern w:val="0"/>
                <w:szCs w:val="21"/>
                <w:highlight w:val="none"/>
              </w:rPr>
            </w:pPr>
          </w:p>
        </w:tc>
        <w:tc>
          <w:tcPr>
            <w:tcW w:w="1587" w:type="dxa"/>
            <w:vAlign w:val="center"/>
          </w:tcPr>
          <w:p w14:paraId="562C7857">
            <w:pPr>
              <w:widowControl/>
              <w:jc w:val="center"/>
              <w:rPr>
                <w:rFonts w:ascii="宋体" w:hAnsi="宋体" w:cs="宋体"/>
                <w:color w:val="auto"/>
                <w:kern w:val="0"/>
                <w:szCs w:val="21"/>
                <w:highlight w:val="none"/>
              </w:rPr>
            </w:pPr>
          </w:p>
        </w:tc>
      </w:tr>
    </w:tbl>
    <w:p w14:paraId="13E6A275">
      <w:pPr>
        <w:widowControl/>
        <w:jc w:val="left"/>
        <w:rPr>
          <w:rFonts w:ascii="宋体" w:hAnsi="宋体"/>
          <w:color w:val="auto"/>
          <w:highlight w:val="none"/>
        </w:rPr>
      </w:pPr>
    </w:p>
    <w:p w14:paraId="54B9EB9A">
      <w:pPr>
        <w:widowControl/>
        <w:jc w:val="left"/>
        <w:rPr>
          <w:rFonts w:ascii="宋体" w:hAnsi="宋体"/>
          <w:color w:val="auto"/>
          <w:highlight w:val="none"/>
        </w:rPr>
      </w:pPr>
    </w:p>
    <w:p w14:paraId="4C442730">
      <w:pPr>
        <w:widowControl/>
        <w:jc w:val="left"/>
        <w:rPr>
          <w:rFonts w:ascii="宋体" w:hAnsi="宋体"/>
          <w:color w:val="auto"/>
          <w:highlight w:val="none"/>
        </w:rPr>
      </w:pPr>
    </w:p>
    <w:p w14:paraId="2C4FA637">
      <w:pPr>
        <w:widowControl/>
        <w:jc w:val="left"/>
        <w:rPr>
          <w:rFonts w:ascii="宋体" w:hAnsi="宋体"/>
          <w:color w:val="auto"/>
          <w:highlight w:val="none"/>
        </w:rPr>
      </w:pPr>
    </w:p>
    <w:p w14:paraId="16200199">
      <w:pPr>
        <w:widowControl/>
        <w:jc w:val="left"/>
        <w:rPr>
          <w:rFonts w:ascii="宋体" w:hAnsi="宋体"/>
          <w:color w:val="auto"/>
          <w:highlight w:val="none"/>
        </w:rPr>
      </w:pPr>
    </w:p>
    <w:p w14:paraId="5A2CEEF4">
      <w:pPr>
        <w:rPr>
          <w:rFonts w:ascii="宋体" w:hAnsi="宋体"/>
          <w:color w:val="auto"/>
          <w:highlight w:val="none"/>
        </w:rPr>
      </w:pPr>
      <w:r>
        <w:rPr>
          <w:rFonts w:hint="eastAsia" w:ascii="宋体" w:hAnsi="宋体"/>
          <w:color w:val="auto"/>
          <w:highlight w:val="none"/>
        </w:rPr>
        <w:br w:type="page"/>
      </w:r>
    </w:p>
    <w:p w14:paraId="2E2941A4">
      <w:pPr>
        <w:widowControl/>
        <w:jc w:val="left"/>
        <w:rPr>
          <w:rFonts w:ascii="宋体" w:hAnsi="宋体"/>
          <w:color w:val="auto"/>
          <w:highlight w:val="none"/>
        </w:rPr>
      </w:pPr>
    </w:p>
    <w:p w14:paraId="5C34061D">
      <w:pPr>
        <w:pStyle w:val="3"/>
        <w:jc w:val="center"/>
        <w:rPr>
          <w:rFonts w:ascii="宋体" w:hAnsi="宋体" w:eastAsia="宋体"/>
          <w:color w:val="auto"/>
          <w:highlight w:val="none"/>
        </w:rPr>
      </w:pPr>
      <w:bookmarkStart w:id="85" w:name="_Toc166486150"/>
      <w:bookmarkStart w:id="86" w:name="_Toc17088"/>
      <w:r>
        <w:rPr>
          <w:rFonts w:hint="eastAsia" w:ascii="宋体" w:hAnsi="宋体" w:eastAsia="宋体"/>
          <w:color w:val="auto"/>
          <w:highlight w:val="none"/>
        </w:rPr>
        <w:t>3</w:t>
      </w:r>
      <w:r>
        <w:rPr>
          <w:rFonts w:ascii="宋体" w:hAnsi="宋体" w:eastAsia="宋体"/>
          <w:color w:val="auto"/>
          <w:highlight w:val="none"/>
        </w:rPr>
        <w:t>、</w:t>
      </w:r>
      <w:bookmarkEnd w:id="73"/>
      <w:bookmarkEnd w:id="74"/>
      <w:bookmarkEnd w:id="75"/>
      <w:bookmarkEnd w:id="85"/>
      <w:r>
        <w:rPr>
          <w:rFonts w:hint="eastAsia" w:ascii="宋体" w:hAnsi="宋体" w:eastAsia="宋体"/>
          <w:color w:val="auto"/>
          <w:highlight w:val="none"/>
        </w:rPr>
        <w:t>项目申报信息表</w:t>
      </w:r>
      <w:bookmarkEnd w:id="86"/>
    </w:p>
    <w:tbl>
      <w:tblPr>
        <w:tblStyle w:val="126"/>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031D438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435" w:type="dxa"/>
            <w:gridSpan w:val="8"/>
            <w:vAlign w:val="center"/>
          </w:tcPr>
          <w:p w14:paraId="7D4CC203">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揭榜</w:t>
            </w:r>
            <w:r>
              <w:rPr>
                <w:rFonts w:ascii="宋体" w:hAnsi="宋体" w:cs="仿宋"/>
                <w:snapToGrid w:val="0"/>
                <w:color w:val="auto"/>
                <w:kern w:val="0"/>
                <w:sz w:val="24"/>
                <w:szCs w:val="24"/>
                <w:highlight w:val="none"/>
                <w:lang w:eastAsia="en-US"/>
              </w:rPr>
              <w:t>团队</w:t>
            </w:r>
          </w:p>
        </w:tc>
        <w:tc>
          <w:tcPr>
            <w:tcW w:w="748" w:type="dxa"/>
            <w:vAlign w:val="center"/>
          </w:tcPr>
          <w:p w14:paraId="1B59DA01">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2196" w:type="dxa"/>
            <w:gridSpan w:val="2"/>
            <w:vAlign w:val="center"/>
          </w:tcPr>
          <w:p w14:paraId="03D27D1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工作内容</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0996F80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2196" w:type="dxa"/>
            <w:gridSpan w:val="2"/>
            <w:vAlign w:val="center"/>
          </w:tcPr>
          <w:p w14:paraId="4B78F33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w:t>
            </w:r>
            <w:r>
              <w:rPr>
                <w:rFonts w:hint="eastAsia" w:ascii="宋体" w:hAnsi="宋体" w:cs="仿宋"/>
                <w:snapToGrid w:val="0"/>
                <w:color w:val="auto"/>
                <w:kern w:val="0"/>
                <w:sz w:val="24"/>
                <w:szCs w:val="24"/>
                <w:highlight w:val="none"/>
                <w:lang w:eastAsia="en-US"/>
              </w:rPr>
              <w:t>揭榜人</w:t>
            </w:r>
            <w:r>
              <w:rPr>
                <w:rFonts w:ascii="宋体" w:hAnsi="宋体" w:cs="仿宋"/>
                <w:snapToGrid w:val="0"/>
                <w:color w:val="auto"/>
                <w:kern w:val="0"/>
                <w:sz w:val="24"/>
                <w:szCs w:val="24"/>
                <w:highlight w:val="none"/>
                <w:lang w:eastAsia="en-US"/>
              </w:rPr>
              <w:t>）</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gridSpan w:val="2"/>
            <w:vAlign w:val="center"/>
          </w:tcPr>
          <w:p w14:paraId="4041090E">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7D45A8A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065A97E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197D170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zh-CN"/>
              </w:rPr>
            </w:pPr>
          </w:p>
        </w:tc>
        <w:tc>
          <w:tcPr>
            <w:tcW w:w="1139" w:type="dxa"/>
            <w:gridSpan w:val="2"/>
            <w:vAlign w:val="center"/>
          </w:tcPr>
          <w:p w14:paraId="4279CC5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zh-CN"/>
              </w:rPr>
            </w:pPr>
          </w:p>
        </w:tc>
        <w:tc>
          <w:tcPr>
            <w:tcW w:w="1139" w:type="dxa"/>
            <w:gridSpan w:val="2"/>
            <w:vAlign w:val="center"/>
          </w:tcPr>
          <w:p w14:paraId="077EFF6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gridSpan w:val="2"/>
            <w:vAlign w:val="center"/>
          </w:tcPr>
          <w:p w14:paraId="6196092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4157C1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1E179F14">
      <w:pPr>
        <w:spacing w:line="440" w:lineRule="exact"/>
        <w:jc w:val="center"/>
        <w:rPr>
          <w:rFonts w:ascii="宋体" w:hAnsi="宋体"/>
          <w:color w:val="auto"/>
          <w:highlight w:val="none"/>
        </w:rPr>
      </w:pPr>
    </w:p>
    <w:p w14:paraId="7AD50B18">
      <w:pPr>
        <w:spacing w:line="480" w:lineRule="auto"/>
        <w:ind w:firstLine="2851" w:firstLineChars="1358"/>
        <w:rPr>
          <w:rFonts w:ascii="宋体" w:hAnsi="宋体"/>
          <w:color w:val="auto"/>
          <w:highlight w:val="none"/>
        </w:rPr>
      </w:pPr>
    </w:p>
    <w:tbl>
      <w:tblPr>
        <w:tblStyle w:val="127"/>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5531CC0C">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spacing w:val="-12"/>
                <w:kern w:val="0"/>
                <w:sz w:val="24"/>
                <w:szCs w:val="24"/>
                <w:highlight w:val="none"/>
                <w:lang w:eastAsia="zh-CN"/>
              </w:rPr>
              <w:t>（包括主要研发人员学术背景、攻关基础以及依托单位配套情况等）</w:t>
            </w:r>
          </w:p>
        </w:tc>
      </w:tr>
      <w:tr w14:paraId="0D4D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C6DC0A">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23"/>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76A3F651">
            <w:pPr>
              <w:pStyle w:val="15"/>
              <w:rPr>
                <w:rFonts w:ascii="宋体" w:hAnsi="宋体" w:cs="仿宋"/>
                <w:snapToGrid w:val="0"/>
                <w:color w:val="auto"/>
                <w:spacing w:val="-12"/>
                <w:kern w:val="0"/>
                <w:sz w:val="24"/>
                <w:szCs w:val="24"/>
                <w:highlight w:val="none"/>
                <w:lang w:eastAsia="en-US"/>
              </w:rPr>
            </w:pP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2B01B8FC">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zh-CN"/>
              </w:rPr>
            </w:pPr>
            <w:r>
              <w:rPr>
                <w:rFonts w:hint="eastAsia" w:ascii="宋体" w:hAnsi="宋体" w:cs="仿宋"/>
                <w:snapToGrid w:val="0"/>
                <w:color w:val="auto"/>
                <w:spacing w:val="-12"/>
                <w:kern w:val="0"/>
                <w:sz w:val="24"/>
                <w:szCs w:val="24"/>
                <w:highlight w:val="none"/>
                <w:lang w:eastAsia="zh-CN"/>
              </w:rPr>
              <w:t>（围绕对要达到榜单攻关</w:t>
            </w:r>
            <w:r>
              <w:rPr>
                <w:rFonts w:ascii="宋体" w:hAnsi="宋体" w:cs="仿宋"/>
                <w:snapToGrid w:val="0"/>
                <w:color w:val="auto"/>
                <w:spacing w:val="-12"/>
                <w:kern w:val="0"/>
                <w:sz w:val="24"/>
                <w:szCs w:val="24"/>
                <w:highlight w:val="none"/>
                <w:lang w:eastAsia="zh-CN"/>
              </w:rPr>
              <w:t>任务目标采取的技术手段、具体步骤及解决关</w:t>
            </w:r>
            <w:r>
              <w:rPr>
                <w:rFonts w:ascii="宋体" w:hAnsi="宋体" w:cs="仿宋"/>
                <w:snapToGrid w:val="0"/>
                <w:color w:val="auto"/>
                <w:spacing w:val="-13"/>
                <w:kern w:val="0"/>
                <w:sz w:val="24"/>
                <w:szCs w:val="24"/>
                <w:highlight w:val="none"/>
                <w:lang w:eastAsia="zh-CN"/>
              </w:rPr>
              <w:t>键性</w:t>
            </w:r>
            <w:r>
              <w:rPr>
                <w:rFonts w:ascii="宋体" w:hAnsi="宋体" w:cs="仿宋"/>
                <w:snapToGrid w:val="0"/>
                <w:color w:val="auto"/>
                <w:spacing w:val="-14"/>
                <w:kern w:val="0"/>
                <w:sz w:val="24"/>
                <w:szCs w:val="24"/>
                <w:highlight w:val="none"/>
                <w:lang w:eastAsia="zh-CN"/>
              </w:rPr>
              <w:t>问题的方法等研究途径进行说明）</w:t>
            </w:r>
          </w:p>
        </w:tc>
      </w:tr>
      <w:tr w14:paraId="589F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60D0DB86">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24C3214B">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zh-CN"/>
              </w:rPr>
            </w:pPr>
            <w:r>
              <w:rPr>
                <w:rFonts w:hint="eastAsia" w:ascii="Times New Roman" w:hAnsi="Times New Roman" w:cs="Arial"/>
                <w:snapToGrid w:val="0"/>
                <w:color w:val="auto"/>
                <w:sz w:val="24"/>
                <w:szCs w:val="24"/>
                <w:highlight w:val="none"/>
                <w:lang w:eastAsia="zh-CN"/>
              </w:rPr>
              <w:t>关键技术前沿性、预期成果指标、成果应用前景</w:t>
            </w:r>
          </w:p>
        </w:tc>
      </w:tr>
      <w:tr w14:paraId="66F4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1084DD0F">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技术路线可行性</w:t>
            </w:r>
          </w:p>
        </w:tc>
        <w:tc>
          <w:tcPr>
            <w:tcW w:w="7946" w:type="dxa"/>
          </w:tcPr>
          <w:p w14:paraId="4ED5F2FC">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zh-CN"/>
              </w:rPr>
            </w:pPr>
            <w:r>
              <w:rPr>
                <w:rFonts w:hint="eastAsia" w:cs="Arial"/>
                <w:snapToGrid w:val="0"/>
                <w:color w:val="auto"/>
                <w:sz w:val="24"/>
                <w:highlight w:val="none"/>
                <w:lang w:eastAsia="zh-CN"/>
              </w:rPr>
              <w:t>技术手段适应性、解决关键性问题的可行性和效果</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7ADF6E91">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spacing w:val="-12"/>
                <w:kern w:val="0"/>
                <w:sz w:val="24"/>
                <w:szCs w:val="24"/>
                <w:highlight w:val="none"/>
                <w:lang w:eastAsia="zh-CN"/>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4420CE13">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（制定研发计划进度，分解落实考核指标和里程碑考核节点）</w:t>
            </w:r>
          </w:p>
        </w:tc>
      </w:tr>
      <w:tr w14:paraId="1CF28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D2CBE52">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提供设备详细描述</w:t>
            </w:r>
          </w:p>
        </w:tc>
        <w:tc>
          <w:tcPr>
            <w:tcW w:w="7946" w:type="dxa"/>
          </w:tcPr>
          <w:p w14:paraId="7FD3996A">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w:t>
            </w:r>
            <w:r>
              <w:rPr>
                <w:rFonts w:hint="eastAsia" w:ascii="宋体" w:hAnsi="宋体" w:cs="仿宋"/>
                <w:snapToGrid w:val="0"/>
                <w:color w:val="auto"/>
                <w:spacing w:val="-12"/>
                <w:kern w:val="0"/>
                <w:sz w:val="24"/>
                <w:szCs w:val="24"/>
                <w:highlight w:val="none"/>
                <w:lang w:eastAsia="zh-CN"/>
              </w:rPr>
              <w:t>提供设备的整体介绍、生产厂家、品牌、型号及详细技术指标</w:t>
            </w:r>
            <w:r>
              <w:rPr>
                <w:rFonts w:ascii="宋体" w:hAnsi="宋体" w:cs="仿宋"/>
                <w:snapToGrid w:val="0"/>
                <w:color w:val="auto"/>
                <w:spacing w:val="-12"/>
                <w:kern w:val="0"/>
                <w:sz w:val="24"/>
                <w:szCs w:val="24"/>
                <w:highlight w:val="none"/>
                <w:lang w:eastAsia="zh-CN"/>
              </w:rPr>
              <w:t>）</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58B386B6">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03C8C857">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（围绕成果业务应用落地能力、市场推广价值详细论述）</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0BE61CE4">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p>
        </w:tc>
      </w:tr>
    </w:tbl>
    <w:p w14:paraId="323D4592">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4E71EA08">
      <w:pPr>
        <w:rPr>
          <w:rFonts w:ascii="宋体" w:hAnsi="宋体" w:cs="黑体"/>
          <w:snapToGrid w:val="0"/>
          <w:color w:val="auto"/>
          <w:spacing w:val="-12"/>
          <w:kern w:val="0"/>
          <w:sz w:val="24"/>
          <w:szCs w:val="24"/>
          <w:highlight w:val="none"/>
        </w:rPr>
      </w:pPr>
      <w:r>
        <w:rPr>
          <w:rFonts w:ascii="宋体" w:hAnsi="宋体" w:cs="黑体"/>
          <w:snapToGrid w:val="0"/>
          <w:color w:val="auto"/>
          <w:spacing w:val="-12"/>
          <w:kern w:val="0"/>
          <w:sz w:val="24"/>
          <w:szCs w:val="24"/>
          <w:highlight w:val="none"/>
        </w:rPr>
        <w:br w:type="page"/>
      </w:r>
    </w:p>
    <w:p w14:paraId="6D4255AB">
      <w:pPr>
        <w:widowControl/>
        <w:kinsoku w:val="0"/>
        <w:autoSpaceDE w:val="0"/>
        <w:autoSpaceDN w:val="0"/>
        <w:adjustRightInd w:val="0"/>
        <w:snapToGrid w:val="0"/>
        <w:spacing w:line="360" w:lineRule="auto"/>
        <w:jc w:val="left"/>
        <w:textAlignment w:val="baseline"/>
        <w:rPr>
          <w:rFonts w:ascii="宋体" w:hAnsi="宋体" w:cs="黑体"/>
          <w:snapToGrid w:val="0"/>
          <w:color w:val="auto"/>
          <w:spacing w:val="-6"/>
          <w:kern w:val="0"/>
          <w:sz w:val="24"/>
          <w:szCs w:val="24"/>
          <w:highlight w:val="none"/>
        </w:rPr>
      </w:pPr>
      <w:r>
        <w:rPr>
          <w:rFonts w:ascii="宋体" w:hAnsi="宋体" w:cs="黑体"/>
          <w:snapToGrid w:val="0"/>
          <w:color w:val="auto"/>
          <w:spacing w:val="-12"/>
          <w:kern w:val="0"/>
          <w:sz w:val="24"/>
          <w:szCs w:val="24"/>
          <w:highlight w:val="none"/>
        </w:rPr>
        <w:t>项目实施必要资质证明材料（对应榜单中对</w:t>
      </w:r>
      <w:r>
        <w:rPr>
          <w:rFonts w:hint="eastAsia" w:ascii="宋体" w:hAnsi="宋体" w:cs="黑体"/>
          <w:snapToGrid w:val="0"/>
          <w:color w:val="auto"/>
          <w:spacing w:val="-12"/>
          <w:kern w:val="0"/>
          <w:sz w:val="24"/>
          <w:szCs w:val="24"/>
          <w:highlight w:val="none"/>
        </w:rPr>
        <w:t>揭榜人</w:t>
      </w:r>
      <w:r>
        <w:rPr>
          <w:rFonts w:ascii="宋体" w:hAnsi="宋体" w:cs="黑体"/>
          <w:snapToGrid w:val="0"/>
          <w:color w:val="auto"/>
          <w:spacing w:val="-12"/>
          <w:kern w:val="0"/>
          <w:sz w:val="24"/>
          <w:szCs w:val="24"/>
          <w:highlight w:val="none"/>
        </w:rPr>
        <w:t>要求，如有</w:t>
      </w:r>
      <w:r>
        <w:rPr>
          <w:rFonts w:ascii="宋体" w:hAnsi="宋体" w:cs="黑体"/>
          <w:snapToGrid w:val="0"/>
          <w:color w:val="auto"/>
          <w:spacing w:val="-13"/>
          <w:kern w:val="0"/>
          <w:sz w:val="24"/>
          <w:szCs w:val="24"/>
          <w:highlight w:val="none"/>
        </w:rPr>
        <w:t>必要提供</w:t>
      </w:r>
      <w:r>
        <w:rPr>
          <w:rFonts w:ascii="宋体" w:hAnsi="宋体" w:cs="黑体"/>
          <w:snapToGrid w:val="0"/>
          <w:color w:val="auto"/>
          <w:spacing w:val="-6"/>
          <w:kern w:val="0"/>
          <w:sz w:val="24"/>
          <w:szCs w:val="24"/>
          <w:highlight w:val="none"/>
        </w:rPr>
        <w:t>）</w:t>
      </w:r>
      <w:r>
        <w:rPr>
          <w:rFonts w:hint="eastAsia" w:ascii="宋体" w:hAnsi="宋体" w:cs="黑体"/>
          <w:snapToGrid w:val="0"/>
          <w:color w:val="auto"/>
          <w:spacing w:val="-6"/>
          <w:kern w:val="0"/>
          <w:sz w:val="24"/>
          <w:szCs w:val="24"/>
          <w:highlight w:val="none"/>
        </w:rPr>
        <w:t>，包括但不限于：</w:t>
      </w:r>
    </w:p>
    <w:p w14:paraId="5136B0B1">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（1）营业执照副本或事业单位法人证书复印件；</w:t>
      </w:r>
    </w:p>
    <w:p w14:paraId="3AF503EF">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（2）承诺书（格式后附）；</w:t>
      </w:r>
    </w:p>
    <w:p w14:paraId="423CA090">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（3）团队人员证件：应附身份证、职称证、学位证，项目负责人在本单位近一年连续缴纳6个月的社保证明材料或劳动合同。</w:t>
      </w:r>
    </w:p>
    <w:p w14:paraId="79A6F525">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（4）业绩证明资料：业绩须提供承揽过类似项目的合同（或任务书）的复印件。</w:t>
      </w:r>
    </w:p>
    <w:p w14:paraId="331CCAC8">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（5）揭榜人投资参股的关联企业情况表</w:t>
      </w:r>
    </w:p>
    <w:p w14:paraId="34D81DEB">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（6）揭榜人在“国家企业信用信息公示系统（http://www.gsxt.gov.cn/)”中基础信息的网页截图（体现股东及出资详细信息），事业单位不适用；</w:t>
      </w:r>
    </w:p>
    <w:p w14:paraId="688F477D">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（7）在国家企业信用信息公示系统（http：//www.gsxt.gov.cn/）中未被列入严重违法失信名单（黑名单）信息（不含分公司，事业单位不适用）的网页截图；</w:t>
      </w:r>
    </w:p>
    <w:p w14:paraId="20B198AE">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（8）在“信用中国”网站(http://www.creditchina.gov.cn/)中未被列入失信被执行人、经营(活动)异常名录、重大税收违法失信主体、政府采购严重违法失信行为记录名单（均不含分公司）的网页截图；</w:t>
      </w:r>
    </w:p>
    <w:p w14:paraId="0B90DC08">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（9）其他资料。</w:t>
      </w:r>
    </w:p>
    <w:p w14:paraId="5F15A48A">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p>
    <w:p w14:paraId="41AE0B98">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p>
    <w:p w14:paraId="0EA27101">
      <w:pPr>
        <w:jc w:val="center"/>
        <w:rPr>
          <w:rFonts w:ascii="宋体" w:hAnsi="宋体"/>
          <w:b/>
          <w:bCs/>
          <w:color w:val="auto"/>
          <w:sz w:val="30"/>
          <w:szCs w:val="30"/>
          <w:highlight w:val="none"/>
        </w:rPr>
        <w:sectPr>
          <w:pgSz w:w="11905" w:h="16838"/>
          <w:pgMar w:top="1423" w:right="1446" w:bottom="1463" w:left="1446" w:header="0" w:footer="952" w:gutter="0"/>
          <w:cols w:space="0" w:num="1"/>
          <w:docGrid w:linePitch="285" w:charSpace="0"/>
        </w:sectPr>
      </w:pPr>
    </w:p>
    <w:p w14:paraId="60CEED75">
      <w:pPr>
        <w:spacing w:line="360" w:lineRule="auto"/>
        <w:jc w:val="center"/>
        <w:rPr>
          <w:color w:val="auto"/>
          <w:highlight w:val="none"/>
        </w:rPr>
      </w:pPr>
      <w:r>
        <w:rPr>
          <w:rFonts w:hint="eastAsia"/>
          <w:b/>
          <w:bCs/>
          <w:color w:val="auto"/>
          <w:sz w:val="28"/>
          <w:szCs w:val="28"/>
          <w:highlight w:val="none"/>
        </w:rPr>
        <w:t>3-1 揭榜</w:t>
      </w:r>
      <w:r>
        <w:rPr>
          <w:b/>
          <w:bCs/>
          <w:color w:val="auto"/>
          <w:sz w:val="28"/>
          <w:szCs w:val="28"/>
          <w:highlight w:val="none"/>
        </w:rPr>
        <w:t>人投资参股的关联企业情况表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072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7D787977">
            <w:pPr>
              <w:wordWrap w:val="0"/>
              <w:rPr>
                <w:color w:val="auto"/>
                <w:highlight w:val="none"/>
              </w:rPr>
            </w:pPr>
          </w:p>
          <w:p w14:paraId="11D8D3E0">
            <w:pPr>
              <w:wordWrap w:val="0"/>
              <w:adjustRightInd w:val="0"/>
              <w:snapToGrid w:val="0"/>
              <w:spacing w:line="360" w:lineRule="auto"/>
              <w:ind w:firstLine="420" w:firstLineChars="200"/>
              <w:rPr>
                <w:color w:val="auto"/>
                <w:highlight w:val="none"/>
              </w:rPr>
            </w:pPr>
            <w:r>
              <w:rPr>
                <w:rFonts w:hint="eastAsia"/>
                <w:color w:val="auto"/>
                <w:highlight w:val="none"/>
              </w:rPr>
              <w:t>揭榜人</w:t>
            </w:r>
            <w:r>
              <w:rPr>
                <w:color w:val="auto"/>
                <w:highlight w:val="none"/>
              </w:rPr>
              <w:t>应提供关联企业情况，包括：</w:t>
            </w:r>
          </w:p>
          <w:p w14:paraId="464505C7">
            <w:pPr>
              <w:wordWrap w:val="0"/>
              <w:adjustRightInd w:val="0"/>
              <w:snapToGrid w:val="0"/>
              <w:spacing w:line="360" w:lineRule="auto"/>
              <w:ind w:firstLine="420" w:firstLineChars="200"/>
              <w:rPr>
                <w:color w:val="auto"/>
                <w:highlight w:val="none"/>
              </w:rPr>
            </w:pPr>
            <w:r>
              <w:rPr>
                <w:color w:val="auto"/>
                <w:highlight w:val="none"/>
              </w:rPr>
              <w:t>（1）</w:t>
            </w:r>
            <w:r>
              <w:rPr>
                <w:rFonts w:hint="eastAsia"/>
                <w:color w:val="auto"/>
                <w:highlight w:val="none"/>
              </w:rPr>
              <w:t>与本</w:t>
            </w:r>
            <w:r>
              <w:rPr>
                <w:color w:val="auto"/>
                <w:highlight w:val="none"/>
              </w:rPr>
              <w:t>单位负责人为同一人的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60FB6F1E">
            <w:pPr>
              <w:wordWrap w:val="0"/>
              <w:adjustRightInd w:val="0"/>
              <w:snapToGrid w:val="0"/>
              <w:spacing w:line="360" w:lineRule="auto"/>
              <w:ind w:firstLine="420" w:firstLineChars="200"/>
              <w:rPr>
                <w:color w:val="auto"/>
                <w:highlight w:val="none"/>
              </w:rPr>
            </w:pPr>
            <w:r>
              <w:rPr>
                <w:color w:val="auto"/>
                <w:highlight w:val="none"/>
              </w:rPr>
              <w:t>（2）</w:t>
            </w:r>
            <w:r>
              <w:rPr>
                <w:rFonts w:hint="eastAsia"/>
                <w:color w:val="auto"/>
                <w:highlight w:val="none"/>
              </w:rPr>
              <w:t>对本单位</w:t>
            </w:r>
            <w:r>
              <w:rPr>
                <w:color w:val="auto"/>
                <w:highlight w:val="none"/>
              </w:rPr>
              <w:t>存在控股、管理关系的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28E2CB36">
            <w:pPr>
              <w:wordWrap w:val="0"/>
              <w:adjustRightInd w:val="0"/>
              <w:snapToGrid w:val="0"/>
              <w:spacing w:line="360" w:lineRule="auto"/>
              <w:ind w:firstLine="420" w:firstLineChars="200"/>
              <w:rPr>
                <w:color w:val="auto"/>
                <w:highlight w:val="none"/>
              </w:rPr>
            </w:pPr>
            <w:r>
              <w:rPr>
                <w:color w:val="auto"/>
                <w:highlight w:val="none"/>
              </w:rPr>
              <w:t>（3）本单位对其他单位存在控股、管理关系的名单：</w:t>
            </w:r>
            <w:r>
              <w:rPr>
                <w:color w:val="auto"/>
                <w:highlight w:val="none"/>
                <w:u w:val="single"/>
              </w:rPr>
              <w:t xml:space="preserve">       </w:t>
            </w:r>
            <w:r>
              <w:rPr>
                <w:color w:val="auto"/>
                <w:highlight w:val="none"/>
              </w:rPr>
              <w:t>。</w:t>
            </w:r>
          </w:p>
          <w:p w14:paraId="1F9A8D04">
            <w:pPr>
              <w:wordWrap w:val="0"/>
              <w:ind w:firstLine="4830" w:firstLineChars="2300"/>
              <w:rPr>
                <w:color w:val="auto"/>
                <w:highlight w:val="none"/>
              </w:rPr>
            </w:pPr>
          </w:p>
        </w:tc>
      </w:tr>
    </w:tbl>
    <w:p w14:paraId="0AC0D375">
      <w:pPr>
        <w:wordWrap w:val="0"/>
        <w:autoSpaceDE w:val="0"/>
        <w:autoSpaceDN w:val="0"/>
        <w:adjustRightInd w:val="0"/>
        <w:spacing w:line="383" w:lineRule="exact"/>
        <w:ind w:left="237" w:right="-20"/>
        <w:jc w:val="left"/>
        <w:rPr>
          <w:b/>
          <w:color w:val="auto"/>
          <w:highlight w:val="none"/>
        </w:rPr>
      </w:pPr>
      <w:r>
        <w:rPr>
          <w:b/>
          <w:color w:val="auto"/>
          <w:highlight w:val="none"/>
        </w:rPr>
        <w:t>注：1、</w:t>
      </w:r>
      <w:r>
        <w:rPr>
          <w:rFonts w:hint="eastAsia"/>
          <w:b/>
          <w:color w:val="auto"/>
          <w:highlight w:val="none"/>
        </w:rPr>
        <w:t>揭榜人</w:t>
      </w:r>
      <w:r>
        <w:rPr>
          <w:b/>
          <w:color w:val="auto"/>
          <w:highlight w:val="none"/>
        </w:rPr>
        <w:t>应如实填报此表，因其影响</w:t>
      </w:r>
      <w:r>
        <w:rPr>
          <w:rFonts w:hint="eastAsia"/>
          <w:b/>
          <w:color w:val="auto"/>
          <w:highlight w:val="none"/>
        </w:rPr>
        <w:t>揭榜</w:t>
      </w:r>
      <w:r>
        <w:rPr>
          <w:b/>
          <w:color w:val="auto"/>
          <w:highlight w:val="none"/>
        </w:rPr>
        <w:t>公正性的，其自身及相关</w:t>
      </w:r>
      <w:r>
        <w:rPr>
          <w:rFonts w:hint="eastAsia"/>
          <w:b/>
          <w:color w:val="auto"/>
          <w:highlight w:val="none"/>
        </w:rPr>
        <w:t>揭榜</w:t>
      </w:r>
      <w:r>
        <w:rPr>
          <w:b/>
          <w:color w:val="auto"/>
          <w:highlight w:val="none"/>
        </w:rPr>
        <w:t>均无效。</w:t>
      </w:r>
    </w:p>
    <w:p w14:paraId="30EE2610">
      <w:pPr>
        <w:wordWrap w:val="0"/>
        <w:autoSpaceDE w:val="0"/>
        <w:autoSpaceDN w:val="0"/>
        <w:adjustRightInd w:val="0"/>
        <w:spacing w:line="383" w:lineRule="exact"/>
        <w:ind w:left="237" w:right="-20"/>
        <w:jc w:val="left"/>
        <w:rPr>
          <w:b/>
          <w:color w:val="auto"/>
          <w:highlight w:val="none"/>
        </w:rPr>
      </w:pPr>
    </w:p>
    <w:p w14:paraId="31B23D97">
      <w:pPr>
        <w:rPr>
          <w:rFonts w:ascii="宋体" w:hAnsi="宋体"/>
          <w:b/>
          <w:bCs/>
          <w:color w:val="auto"/>
          <w:sz w:val="30"/>
          <w:szCs w:val="30"/>
          <w:highlight w:val="none"/>
        </w:rPr>
      </w:pPr>
      <w:r>
        <w:rPr>
          <w:rFonts w:hint="eastAsia" w:ascii="宋体" w:hAnsi="宋体"/>
          <w:b/>
          <w:bCs/>
          <w:color w:val="auto"/>
          <w:sz w:val="30"/>
          <w:szCs w:val="30"/>
          <w:highlight w:val="none"/>
        </w:rPr>
        <w:br w:type="page"/>
      </w:r>
    </w:p>
    <w:p w14:paraId="3EE2EB02">
      <w:pPr>
        <w:jc w:val="center"/>
        <w:rPr>
          <w:rFonts w:ascii="宋体" w:hAnsi="宋体"/>
          <w:b/>
          <w:bCs/>
          <w:color w:val="auto"/>
          <w:sz w:val="30"/>
          <w:szCs w:val="30"/>
          <w:highlight w:val="none"/>
        </w:rPr>
      </w:pPr>
      <w:r>
        <w:rPr>
          <w:rFonts w:hint="eastAsia" w:ascii="宋体" w:hAnsi="宋体"/>
          <w:b/>
          <w:bCs/>
          <w:color w:val="auto"/>
          <w:sz w:val="30"/>
          <w:szCs w:val="30"/>
          <w:highlight w:val="none"/>
        </w:rPr>
        <w:t>3-2 承诺书</w:t>
      </w:r>
    </w:p>
    <w:p w14:paraId="4DF928F8">
      <w:pPr>
        <w:rPr>
          <w:rFonts w:ascii="宋体" w:hAnsi="宋体"/>
          <w:color w:val="auto"/>
          <w:highlight w:val="none"/>
        </w:rPr>
      </w:pPr>
    </w:p>
    <w:p w14:paraId="415EAAD7">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（用户单位）</w:t>
      </w:r>
    </w:p>
    <w:p w14:paraId="3EC77FEC">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（揭榜人名称）</w:t>
      </w:r>
      <w:r>
        <w:rPr>
          <w:rFonts w:hint="eastAsia" w:ascii="宋体" w:hAnsi="宋体"/>
          <w:color w:val="auto"/>
          <w:sz w:val="24"/>
          <w:szCs w:val="24"/>
          <w:highlight w:val="none"/>
        </w:rPr>
        <w:t>在参加</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项目中承诺如下：</w:t>
      </w:r>
    </w:p>
    <w:p w14:paraId="28619B29">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（1）能够积极响应用户需求，提出技术研发的可行性方案，对于所提供的技术或成果具有自主知识产权；</w:t>
      </w:r>
    </w:p>
    <w:p w14:paraId="035A0FC6">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（2）能够按照“军令状”（合同）约定，推进项目任务落实，交付约定成果，协助用户单位完成技术应用落地实施；</w:t>
      </w:r>
    </w:p>
    <w:p w14:paraId="2C874142">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（3）诚信状况良好，无在惩戒执行期内的科研严重失信行为记录和相关社会领域信用“黑名单”记录；</w:t>
      </w:r>
    </w:p>
    <w:p w14:paraId="2B5439EF">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（4）与其他揭榜人不存在单位负责人为同一人或者存在控股、管理关系；与用户单位不存在可能影响揭榜公正性的利害关系；</w:t>
      </w:r>
    </w:p>
    <w:p w14:paraId="783FE1AD">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（5）未被责令停业，暂扣或者吊销执照或许可证，或吊销资质证书；</w:t>
      </w:r>
    </w:p>
    <w:p w14:paraId="3385CA46">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（6）未进入清算程序，或被宣告破产，或其他丧失履约能力的情形；</w:t>
      </w:r>
    </w:p>
    <w:p w14:paraId="0F311AAB">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（7）近3年内（2023年</w:t>
      </w:r>
      <w:r>
        <w:rPr>
          <w:rFonts w:hint="eastAsia" w:ascii="宋体" w:hAnsi="宋体"/>
          <w:color w:val="auto"/>
          <w:sz w:val="24"/>
          <w:szCs w:val="24"/>
          <w:highlight w:val="none"/>
          <w:lang w:eastAsia="zh-CN"/>
        </w:rPr>
        <w:t>6月1日</w:t>
      </w:r>
      <w:r>
        <w:rPr>
          <w:rFonts w:hint="eastAsia" w:ascii="宋体" w:hAnsi="宋体"/>
          <w:color w:val="auto"/>
          <w:sz w:val="24"/>
          <w:szCs w:val="24"/>
          <w:highlight w:val="none"/>
        </w:rPr>
        <w:t>至今）在申请各级各类科研课题中无不良信用记录，无行政处罚或违法记录，无不良科研诚信记录。</w:t>
      </w:r>
    </w:p>
    <w:p w14:paraId="3AEEE278">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（8）如被选聘为合作单位，则双方正式合同签订后，研究过程中形成的相关知识产权归河北高速公路集团有限公司所有。</w:t>
      </w:r>
    </w:p>
    <w:p w14:paraId="5920F367">
      <w:pPr>
        <w:pStyle w:val="15"/>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特此承诺。</w:t>
      </w:r>
    </w:p>
    <w:p w14:paraId="0E71A776">
      <w:pPr>
        <w:pStyle w:val="15"/>
        <w:spacing w:after="0" w:line="480" w:lineRule="auto"/>
        <w:ind w:firstLine="480" w:firstLineChars="200"/>
        <w:rPr>
          <w:rFonts w:ascii="宋体" w:hAnsi="宋体"/>
          <w:color w:val="auto"/>
          <w:sz w:val="24"/>
          <w:szCs w:val="24"/>
          <w:highlight w:val="none"/>
        </w:rPr>
      </w:pPr>
    </w:p>
    <w:p w14:paraId="3FC2206F">
      <w:pPr>
        <w:pStyle w:val="15"/>
        <w:spacing w:after="0" w:line="480" w:lineRule="auto"/>
        <w:ind w:firstLine="6000" w:firstLineChars="2500"/>
        <w:rPr>
          <w:rFonts w:ascii="宋体" w:hAnsi="宋体"/>
          <w:color w:val="auto"/>
          <w:sz w:val="24"/>
          <w:szCs w:val="24"/>
          <w:highlight w:val="none"/>
        </w:rPr>
      </w:pPr>
      <w:r>
        <w:rPr>
          <w:rFonts w:hint="eastAsia" w:ascii="宋体" w:hAnsi="宋体"/>
          <w:color w:val="auto"/>
          <w:sz w:val="24"/>
          <w:szCs w:val="24"/>
          <w:highlight w:val="none"/>
        </w:rPr>
        <w:t>揭榜人：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5195E38B">
      <w:pPr>
        <w:pStyle w:val="15"/>
        <w:spacing w:after="0" w:line="480" w:lineRule="auto"/>
        <w:ind w:firstLine="6480" w:firstLineChars="2700"/>
        <w:rPr>
          <w:rFonts w:ascii="宋体" w:hAnsi="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493572">
      <w:pPr>
        <w:pStyle w:val="35"/>
        <w:rPr>
          <w:color w:val="auto"/>
          <w:highlight w:val="none"/>
        </w:rPr>
      </w:pPr>
    </w:p>
    <w:p w14:paraId="56C713FB">
      <w:pPr>
        <w:rPr>
          <w:color w:val="auto"/>
          <w:highlight w:val="none"/>
        </w:rPr>
        <w:sectPr>
          <w:pgSz w:w="11905" w:h="16838"/>
          <w:pgMar w:top="1423" w:right="1446" w:bottom="1463" w:left="1446" w:header="0" w:footer="952" w:gutter="0"/>
          <w:cols w:space="0" w:num="1"/>
          <w:docGrid w:linePitch="285" w:charSpace="0"/>
        </w:sectPr>
      </w:pPr>
    </w:p>
    <w:p w14:paraId="5D352087">
      <w:pPr>
        <w:widowControl/>
        <w:kinsoku w:val="0"/>
        <w:autoSpaceDE w:val="0"/>
        <w:autoSpaceDN w:val="0"/>
        <w:adjustRightInd w:val="0"/>
        <w:snapToGrid w:val="0"/>
        <w:spacing w:line="258" w:lineRule="auto"/>
        <w:jc w:val="left"/>
        <w:textAlignment w:val="baseline"/>
        <w:rPr>
          <w:rFonts w:ascii="宋体" w:hAnsi="宋体" w:cs="Arial"/>
          <w:snapToGrid w:val="0"/>
          <w:color w:val="auto"/>
          <w:kern w:val="0"/>
          <w:szCs w:val="21"/>
          <w:highlight w:val="none"/>
        </w:rPr>
      </w:pPr>
    </w:p>
    <w:p w14:paraId="3B6D4FB1">
      <w:pPr>
        <w:widowControl/>
        <w:kinsoku w:val="0"/>
        <w:autoSpaceDE w:val="0"/>
        <w:autoSpaceDN w:val="0"/>
        <w:adjustRightInd w:val="0"/>
        <w:snapToGrid w:val="0"/>
        <w:spacing w:line="222" w:lineRule="auto"/>
        <w:jc w:val="center"/>
        <w:textAlignment w:val="baseline"/>
        <w:rPr>
          <w:rFonts w:ascii="宋体" w:hAnsi="宋体" w:cs="黑体"/>
          <w:b/>
          <w:bCs/>
          <w:snapToGrid w:val="0"/>
          <w:color w:val="auto"/>
          <w:kern w:val="0"/>
          <w:sz w:val="24"/>
          <w:szCs w:val="24"/>
          <w:highlight w:val="none"/>
        </w:rPr>
      </w:pPr>
      <w:r>
        <w:rPr>
          <w:rFonts w:hint="eastAsia" w:ascii="宋体" w:hAnsi="宋体" w:cs="黑体"/>
          <w:b/>
          <w:bCs/>
          <w:snapToGrid w:val="0"/>
          <w:color w:val="auto"/>
          <w:spacing w:val="-11"/>
          <w:kern w:val="0"/>
          <w:sz w:val="24"/>
          <w:szCs w:val="24"/>
          <w:highlight w:val="none"/>
        </w:rPr>
        <w:t xml:space="preserve">3-3 </w:t>
      </w:r>
      <w:r>
        <w:rPr>
          <w:rFonts w:ascii="宋体" w:hAnsi="宋体" w:cs="黑体"/>
          <w:b/>
          <w:bCs/>
          <w:snapToGrid w:val="0"/>
          <w:color w:val="auto"/>
          <w:spacing w:val="-11"/>
          <w:kern w:val="0"/>
          <w:sz w:val="24"/>
          <w:szCs w:val="24"/>
          <w:highlight w:val="none"/>
        </w:rPr>
        <w:t>参加人员基本情况表</w:t>
      </w:r>
    </w:p>
    <w:p w14:paraId="1534AE7D">
      <w:pPr>
        <w:widowControl/>
        <w:kinsoku w:val="0"/>
        <w:autoSpaceDE w:val="0"/>
        <w:autoSpaceDN w:val="0"/>
        <w:adjustRightInd w:val="0"/>
        <w:snapToGrid w:val="0"/>
        <w:spacing w:line="172" w:lineRule="exact"/>
        <w:jc w:val="left"/>
        <w:textAlignment w:val="baseline"/>
        <w:rPr>
          <w:rFonts w:ascii="宋体" w:hAnsi="宋体" w:cs="Arial"/>
          <w:snapToGrid w:val="0"/>
          <w:color w:val="auto"/>
          <w:kern w:val="0"/>
          <w:szCs w:val="21"/>
          <w:highlight w:val="none"/>
        </w:rPr>
      </w:pPr>
    </w:p>
    <w:tbl>
      <w:tblPr>
        <w:tblStyle w:val="128"/>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7"/>
        <w:gridCol w:w="640"/>
        <w:gridCol w:w="627"/>
        <w:gridCol w:w="634"/>
        <w:gridCol w:w="1247"/>
        <w:gridCol w:w="609"/>
        <w:gridCol w:w="1272"/>
        <w:gridCol w:w="1247"/>
        <w:gridCol w:w="2557"/>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9480" w:type="dxa"/>
            <w:gridSpan w:val="9"/>
            <w:vAlign w:val="center"/>
          </w:tcPr>
          <w:p w14:paraId="7D131BE5">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647" w:type="dxa"/>
            <w:vAlign w:val="center"/>
          </w:tcPr>
          <w:p w14:paraId="4DE78E8C">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640" w:type="dxa"/>
            <w:vAlign w:val="center"/>
          </w:tcPr>
          <w:p w14:paraId="3384BD9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627" w:type="dxa"/>
            <w:vAlign w:val="center"/>
          </w:tcPr>
          <w:p w14:paraId="401B370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634" w:type="dxa"/>
            <w:vAlign w:val="center"/>
          </w:tcPr>
          <w:p w14:paraId="1DB3099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1247" w:type="dxa"/>
            <w:vAlign w:val="center"/>
          </w:tcPr>
          <w:p w14:paraId="6119AB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609" w:type="dxa"/>
            <w:vAlign w:val="center"/>
          </w:tcPr>
          <w:p w14:paraId="4AB8EF7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1272" w:type="dxa"/>
            <w:vAlign w:val="center"/>
          </w:tcPr>
          <w:p w14:paraId="74AC0D5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1247" w:type="dxa"/>
            <w:vAlign w:val="center"/>
          </w:tcPr>
          <w:p w14:paraId="4C84553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2557" w:type="dxa"/>
            <w:vAlign w:val="center"/>
          </w:tcPr>
          <w:p w14:paraId="56676F83">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auto"/>
                <w:kern w:val="0"/>
                <w:szCs w:val="21"/>
                <w:highlight w:val="none"/>
                <w:lang w:eastAsia="en-US"/>
              </w:rPr>
            </w:pPr>
            <w:r>
              <w:rPr>
                <w:rStyle w:val="55"/>
                <w:rFonts w:hint="eastAsia" w:ascii="宋体" w:hAnsi="宋体" w:cs="仿宋"/>
                <w:snapToGrid w:val="0"/>
                <w:color w:val="auto"/>
                <w:kern w:val="0"/>
                <w:szCs w:val="21"/>
                <w:highlight w:val="none"/>
                <w:lang w:eastAsia="en-US"/>
              </w:rPr>
              <w:t>年 月至 年 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647" w:type="dxa"/>
            <w:vAlign w:val="center"/>
          </w:tcPr>
          <w:p w14:paraId="4F44CFE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40" w:type="dxa"/>
            <w:vAlign w:val="center"/>
          </w:tcPr>
          <w:p w14:paraId="2736396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7" w:type="dxa"/>
            <w:vAlign w:val="center"/>
          </w:tcPr>
          <w:p w14:paraId="671B2C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34" w:type="dxa"/>
            <w:vAlign w:val="center"/>
          </w:tcPr>
          <w:p w14:paraId="5525AD9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7065A1E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09" w:type="dxa"/>
            <w:vAlign w:val="center"/>
          </w:tcPr>
          <w:p w14:paraId="0FE0E13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72" w:type="dxa"/>
            <w:vAlign w:val="center"/>
          </w:tcPr>
          <w:p w14:paraId="3B86D69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76AC562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557" w:type="dxa"/>
            <w:vAlign w:val="center"/>
          </w:tcPr>
          <w:p w14:paraId="4B37E98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9480" w:type="dxa"/>
            <w:gridSpan w:val="9"/>
            <w:vAlign w:val="center"/>
          </w:tcPr>
          <w:p w14:paraId="5AF54C92">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w:t>
            </w:r>
            <w:r>
              <w:rPr>
                <w:rFonts w:hint="eastAsia" w:ascii="宋体" w:hAnsi="宋体" w:cs="仿宋"/>
                <w:snapToGrid w:val="0"/>
                <w:color w:val="auto"/>
                <w:spacing w:val="-12"/>
                <w:kern w:val="0"/>
                <w:szCs w:val="21"/>
                <w:highlight w:val="none"/>
                <w:lang w:eastAsia="en-US"/>
              </w:rPr>
              <w:t>人员</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647" w:type="dxa"/>
            <w:vAlign w:val="center"/>
          </w:tcPr>
          <w:p w14:paraId="6EF5886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40" w:type="dxa"/>
            <w:vAlign w:val="center"/>
          </w:tcPr>
          <w:p w14:paraId="1E2AF5D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7" w:type="dxa"/>
            <w:vAlign w:val="center"/>
          </w:tcPr>
          <w:p w14:paraId="6005A04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34" w:type="dxa"/>
            <w:vAlign w:val="center"/>
          </w:tcPr>
          <w:p w14:paraId="23AA7EF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10919CB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09" w:type="dxa"/>
            <w:vAlign w:val="center"/>
          </w:tcPr>
          <w:p w14:paraId="0BA78B3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72" w:type="dxa"/>
            <w:vAlign w:val="center"/>
          </w:tcPr>
          <w:p w14:paraId="0213A49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6CF232B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557" w:type="dxa"/>
            <w:vAlign w:val="center"/>
          </w:tcPr>
          <w:p w14:paraId="437A59B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EF27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647" w:type="dxa"/>
            <w:vAlign w:val="center"/>
          </w:tcPr>
          <w:p w14:paraId="4EEA785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40" w:type="dxa"/>
            <w:vAlign w:val="center"/>
          </w:tcPr>
          <w:p w14:paraId="2DFE405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7" w:type="dxa"/>
            <w:vAlign w:val="center"/>
          </w:tcPr>
          <w:p w14:paraId="54C0FF8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34" w:type="dxa"/>
            <w:vAlign w:val="center"/>
          </w:tcPr>
          <w:p w14:paraId="4371814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4FEE89D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09" w:type="dxa"/>
            <w:vAlign w:val="center"/>
          </w:tcPr>
          <w:p w14:paraId="4005159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72" w:type="dxa"/>
            <w:vAlign w:val="center"/>
          </w:tcPr>
          <w:p w14:paraId="0BD284A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113066B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557" w:type="dxa"/>
            <w:vAlign w:val="center"/>
          </w:tcPr>
          <w:p w14:paraId="1017B43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319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647" w:type="dxa"/>
            <w:vAlign w:val="center"/>
          </w:tcPr>
          <w:p w14:paraId="5B7946E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40" w:type="dxa"/>
            <w:vAlign w:val="center"/>
          </w:tcPr>
          <w:p w14:paraId="099BE11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7" w:type="dxa"/>
            <w:vAlign w:val="center"/>
          </w:tcPr>
          <w:p w14:paraId="4B16B5C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34" w:type="dxa"/>
            <w:vAlign w:val="center"/>
          </w:tcPr>
          <w:p w14:paraId="49617C0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124EB37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09" w:type="dxa"/>
            <w:vAlign w:val="center"/>
          </w:tcPr>
          <w:p w14:paraId="1CEA453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72" w:type="dxa"/>
            <w:vAlign w:val="center"/>
          </w:tcPr>
          <w:p w14:paraId="062C585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32A2496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557" w:type="dxa"/>
            <w:vAlign w:val="center"/>
          </w:tcPr>
          <w:p w14:paraId="09D20D9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6178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647" w:type="dxa"/>
            <w:vAlign w:val="center"/>
          </w:tcPr>
          <w:p w14:paraId="1FB5517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40" w:type="dxa"/>
            <w:vAlign w:val="center"/>
          </w:tcPr>
          <w:p w14:paraId="27A7265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7" w:type="dxa"/>
            <w:vAlign w:val="center"/>
          </w:tcPr>
          <w:p w14:paraId="3E1F8FF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34" w:type="dxa"/>
            <w:vAlign w:val="center"/>
          </w:tcPr>
          <w:p w14:paraId="45BF1A5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60AA7CE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09" w:type="dxa"/>
            <w:vAlign w:val="center"/>
          </w:tcPr>
          <w:p w14:paraId="2337C28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72" w:type="dxa"/>
            <w:vAlign w:val="center"/>
          </w:tcPr>
          <w:p w14:paraId="3EA49B1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56190FD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557" w:type="dxa"/>
            <w:vAlign w:val="center"/>
          </w:tcPr>
          <w:p w14:paraId="7C52637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AB46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647" w:type="dxa"/>
            <w:vAlign w:val="center"/>
          </w:tcPr>
          <w:p w14:paraId="7012827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40" w:type="dxa"/>
            <w:vAlign w:val="center"/>
          </w:tcPr>
          <w:p w14:paraId="5FBF209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7" w:type="dxa"/>
            <w:vAlign w:val="center"/>
          </w:tcPr>
          <w:p w14:paraId="4E522C8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34" w:type="dxa"/>
            <w:vAlign w:val="center"/>
          </w:tcPr>
          <w:p w14:paraId="38FE16A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0EBEB89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09" w:type="dxa"/>
            <w:vAlign w:val="center"/>
          </w:tcPr>
          <w:p w14:paraId="0F53D2A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72" w:type="dxa"/>
            <w:vAlign w:val="center"/>
          </w:tcPr>
          <w:p w14:paraId="2F9C641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47" w:type="dxa"/>
            <w:vAlign w:val="center"/>
          </w:tcPr>
          <w:p w14:paraId="28C0614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557" w:type="dxa"/>
            <w:vAlign w:val="center"/>
          </w:tcPr>
          <w:p w14:paraId="3F7683D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49CA5773">
      <w:pPr>
        <w:widowControl/>
        <w:kinsoku w:val="0"/>
        <w:autoSpaceDE w:val="0"/>
        <w:autoSpaceDN w:val="0"/>
        <w:adjustRightInd w:val="0"/>
        <w:snapToGrid w:val="0"/>
        <w:jc w:val="left"/>
        <w:textAlignment w:val="baseline"/>
        <w:rPr>
          <w:rFonts w:ascii="宋体" w:hAnsi="宋体" w:cs="Arial"/>
          <w:snapToGrid w:val="0"/>
          <w:color w:val="auto"/>
          <w:kern w:val="0"/>
          <w:szCs w:val="21"/>
          <w:highlight w:val="none"/>
        </w:rPr>
      </w:pPr>
    </w:p>
    <w:p w14:paraId="678FD1A5">
      <w:pPr>
        <w:widowControl/>
        <w:kinsoku w:val="0"/>
        <w:autoSpaceDE w:val="0"/>
        <w:autoSpaceDN w:val="0"/>
        <w:adjustRightInd w:val="0"/>
        <w:snapToGrid w:val="0"/>
        <w:spacing w:line="480" w:lineRule="auto"/>
        <w:jc w:val="left"/>
        <w:textAlignment w:val="baseline"/>
        <w:rPr>
          <w:rFonts w:ascii="宋体" w:hAnsi="宋体" w:cs="黑体"/>
          <w:snapToGrid w:val="0"/>
          <w:color w:val="auto"/>
          <w:kern w:val="0"/>
          <w:sz w:val="24"/>
          <w:szCs w:val="24"/>
          <w:highlight w:val="none"/>
        </w:rPr>
      </w:pPr>
      <w:r>
        <w:rPr>
          <w:rFonts w:ascii="宋体" w:hAnsi="宋体" w:cs="黑体"/>
          <w:snapToGrid w:val="0"/>
          <w:color w:val="auto"/>
          <w:spacing w:val="-4"/>
          <w:kern w:val="0"/>
          <w:sz w:val="24"/>
          <w:szCs w:val="24"/>
          <w:highlight w:val="none"/>
        </w:rPr>
        <w:t>申报书各方签章</w:t>
      </w:r>
    </w:p>
    <w:p w14:paraId="48AC96FA">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r>
        <w:rPr>
          <w:rFonts w:hint="eastAsia" w:ascii="宋体" w:hAnsi="宋体"/>
          <w:color w:val="auto"/>
          <w:sz w:val="24"/>
          <w:szCs w:val="24"/>
          <w:highlight w:val="none"/>
        </w:rPr>
        <w:t>揭榜人</w:t>
      </w:r>
      <w:r>
        <w:rPr>
          <w:rFonts w:ascii="宋体" w:hAnsi="宋体" w:cs="仿宋"/>
          <w:snapToGrid w:val="0"/>
          <w:color w:val="auto"/>
          <w:spacing w:val="-11"/>
          <w:kern w:val="0"/>
          <w:sz w:val="24"/>
          <w:szCs w:val="24"/>
          <w:highlight w:val="none"/>
        </w:rPr>
        <w:t>：</w:t>
      </w:r>
      <w:r>
        <w:rPr>
          <w:rFonts w:hint="eastAsia" w:ascii="宋体" w:hAnsi="宋体" w:cs="仿宋"/>
          <w:snapToGrid w:val="0"/>
          <w:color w:val="auto"/>
          <w:spacing w:val="-11"/>
          <w:kern w:val="0"/>
          <w:sz w:val="24"/>
          <w:szCs w:val="24"/>
          <w:highlight w:val="none"/>
          <w:u w:val="single"/>
        </w:rPr>
        <w:t xml:space="preserve">                 </w:t>
      </w:r>
      <w:r>
        <w:rPr>
          <w:rFonts w:ascii="宋体" w:hAnsi="宋体" w:cs="仿宋"/>
          <w:snapToGrid w:val="0"/>
          <w:color w:val="auto"/>
          <w:spacing w:val="-24"/>
          <w:kern w:val="0"/>
          <w:sz w:val="24"/>
          <w:szCs w:val="24"/>
          <w:highlight w:val="none"/>
        </w:rPr>
        <w:t>（</w:t>
      </w:r>
      <w:r>
        <w:rPr>
          <w:rFonts w:ascii="宋体" w:hAnsi="宋体" w:cs="仿宋"/>
          <w:snapToGrid w:val="0"/>
          <w:color w:val="auto"/>
          <w:spacing w:val="7"/>
          <w:kern w:val="0"/>
          <w:sz w:val="24"/>
          <w:szCs w:val="24"/>
          <w:highlight w:val="none"/>
        </w:rPr>
        <w:t>公章）</w:t>
      </w:r>
    </w:p>
    <w:p w14:paraId="4A2595B6">
      <w:pPr>
        <w:widowControl/>
        <w:kinsoku w:val="0"/>
        <w:autoSpaceDE w:val="0"/>
        <w:autoSpaceDN w:val="0"/>
        <w:adjustRightInd w:val="0"/>
        <w:snapToGrid w:val="0"/>
        <w:spacing w:line="480" w:lineRule="auto"/>
        <w:ind w:firstLine="4248" w:firstLineChars="1800"/>
        <w:textAlignment w:val="baseline"/>
        <w:rPr>
          <w:rFonts w:ascii="宋体" w:hAnsi="宋体" w:cs="仿宋"/>
          <w:snapToGrid w:val="0"/>
          <w:color w:val="auto"/>
          <w:spacing w:val="1"/>
          <w:kern w:val="0"/>
          <w:sz w:val="24"/>
          <w:szCs w:val="24"/>
          <w:highlight w:val="none"/>
          <w:u w:val="single"/>
        </w:rPr>
      </w:pPr>
      <w:r>
        <w:rPr>
          <w:rFonts w:ascii="宋体" w:hAnsi="宋体" w:cs="仿宋"/>
          <w:snapToGrid w:val="0"/>
          <w:color w:val="auto"/>
          <w:spacing w:val="-2"/>
          <w:kern w:val="0"/>
          <w:sz w:val="24"/>
          <w:szCs w:val="24"/>
          <w:highlight w:val="none"/>
        </w:rPr>
        <w:t>项目负责人（</w:t>
      </w:r>
      <w:r>
        <w:rPr>
          <w:rFonts w:hint="eastAsia" w:ascii="宋体" w:hAnsi="宋体" w:cs="仿宋"/>
          <w:snapToGrid w:val="0"/>
          <w:color w:val="auto"/>
          <w:spacing w:val="-2"/>
          <w:kern w:val="0"/>
          <w:sz w:val="24"/>
          <w:szCs w:val="24"/>
          <w:highlight w:val="none"/>
        </w:rPr>
        <w:t>签字</w:t>
      </w:r>
      <w:r>
        <w:rPr>
          <w:rFonts w:ascii="宋体" w:hAnsi="宋体" w:cs="仿宋"/>
          <w:snapToGrid w:val="0"/>
          <w:color w:val="auto"/>
          <w:spacing w:val="1"/>
          <w:kern w:val="0"/>
          <w:sz w:val="24"/>
          <w:szCs w:val="24"/>
          <w:highlight w:val="none"/>
        </w:rPr>
        <w:t>）：</w:t>
      </w:r>
      <w:r>
        <w:rPr>
          <w:rFonts w:hint="eastAsia" w:ascii="宋体" w:hAnsi="宋体" w:cs="仿宋"/>
          <w:snapToGrid w:val="0"/>
          <w:color w:val="auto"/>
          <w:spacing w:val="1"/>
          <w:kern w:val="0"/>
          <w:sz w:val="24"/>
          <w:szCs w:val="24"/>
          <w:highlight w:val="none"/>
          <w:u w:val="single"/>
        </w:rPr>
        <w:t xml:space="preserve">       </w:t>
      </w:r>
      <w:bookmarkStart w:id="87" w:name="OLE_LINK20"/>
      <w:bookmarkStart w:id="88" w:name="OLE_LINK21"/>
    </w:p>
    <w:p w14:paraId="1510EDF2">
      <w:pPr>
        <w:widowControl/>
        <w:kinsoku w:val="0"/>
        <w:autoSpaceDE w:val="0"/>
        <w:autoSpaceDN w:val="0"/>
        <w:adjustRightInd w:val="0"/>
        <w:snapToGrid w:val="0"/>
        <w:spacing w:line="480" w:lineRule="auto"/>
        <w:ind w:firstLine="4198" w:firstLineChars="1653"/>
        <w:jc w:val="right"/>
        <w:textAlignment w:val="baseline"/>
        <w:rPr>
          <w:rFonts w:ascii="宋体" w:hAnsi="宋体" w:cs="仿宋"/>
          <w:snapToGrid w:val="0"/>
          <w:color w:val="auto"/>
          <w:spacing w:val="-13"/>
          <w:kern w:val="0"/>
          <w:sz w:val="24"/>
          <w:szCs w:val="24"/>
          <w:highlight w:val="none"/>
        </w:rPr>
      </w:pPr>
      <w:r>
        <w:rPr>
          <w:rFonts w:hint="eastAsia" w:ascii="宋体" w:hAnsi="宋体" w:cs="仿宋"/>
          <w:snapToGrid w:val="0"/>
          <w:color w:val="auto"/>
          <w:spacing w:val="7"/>
          <w:kern w:val="0"/>
          <w:sz w:val="24"/>
          <w:szCs w:val="24"/>
          <w:highlight w:val="none"/>
        </w:rPr>
        <w:t>法定代表人（</w:t>
      </w:r>
      <w:r>
        <w:rPr>
          <w:rFonts w:ascii="宋体" w:hAnsi="宋体" w:cs="仿宋"/>
          <w:snapToGrid w:val="0"/>
          <w:color w:val="auto"/>
          <w:spacing w:val="7"/>
          <w:kern w:val="0"/>
          <w:sz w:val="24"/>
          <w:szCs w:val="24"/>
          <w:highlight w:val="none"/>
        </w:rPr>
        <w:t>负责人</w:t>
      </w:r>
      <w:r>
        <w:rPr>
          <w:rFonts w:hint="eastAsia" w:ascii="宋体" w:hAnsi="宋体" w:cs="仿宋"/>
          <w:snapToGrid w:val="0"/>
          <w:color w:val="auto"/>
          <w:spacing w:val="7"/>
          <w:kern w:val="0"/>
          <w:sz w:val="24"/>
          <w:szCs w:val="24"/>
          <w:highlight w:val="none"/>
        </w:rPr>
        <w:t>）</w:t>
      </w:r>
      <w:r>
        <w:rPr>
          <w:rFonts w:ascii="宋体" w:hAnsi="宋体" w:cs="仿宋"/>
          <w:snapToGrid w:val="0"/>
          <w:color w:val="auto"/>
          <w:spacing w:val="7"/>
          <w:kern w:val="0"/>
          <w:sz w:val="24"/>
          <w:szCs w:val="24"/>
          <w:highlight w:val="none"/>
        </w:rPr>
        <w:t>（</w:t>
      </w:r>
      <w:r>
        <w:rPr>
          <w:rFonts w:hint="eastAsia" w:ascii="宋体" w:hAnsi="宋体" w:cs="仿宋"/>
          <w:snapToGrid w:val="0"/>
          <w:color w:val="auto"/>
          <w:spacing w:val="7"/>
          <w:kern w:val="0"/>
          <w:sz w:val="24"/>
          <w:szCs w:val="24"/>
          <w:highlight w:val="none"/>
        </w:rPr>
        <w:t>签字</w:t>
      </w:r>
      <w:r>
        <w:rPr>
          <w:rFonts w:ascii="宋体" w:hAnsi="宋体" w:cs="仿宋"/>
          <w:snapToGrid w:val="0"/>
          <w:color w:val="auto"/>
          <w:spacing w:val="-24"/>
          <w:kern w:val="0"/>
          <w:sz w:val="24"/>
          <w:szCs w:val="24"/>
          <w:highlight w:val="none"/>
        </w:rPr>
        <w:t>）：</w:t>
      </w:r>
      <w:r>
        <w:rPr>
          <w:rFonts w:hint="eastAsia" w:ascii="宋体" w:hAnsi="宋体" w:cs="仿宋"/>
          <w:snapToGrid w:val="0"/>
          <w:color w:val="auto"/>
          <w:spacing w:val="-24"/>
          <w:kern w:val="0"/>
          <w:sz w:val="24"/>
          <w:szCs w:val="24"/>
          <w:highlight w:val="none"/>
          <w:u w:val="single"/>
        </w:rPr>
        <w:t xml:space="preserve">           </w:t>
      </w:r>
      <w:bookmarkEnd w:id="87"/>
      <w:bookmarkEnd w:id="88"/>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742A4E">
      <w:pPr>
        <w:widowControl/>
        <w:spacing w:line="240" w:lineRule="auto"/>
        <w:jc w:val="left"/>
        <w:rPr>
          <w:rFonts w:ascii="宋体" w:hAnsi="宋体" w:cs="黑体"/>
          <w:b/>
          <w:bCs/>
          <w:snapToGrid w:val="0"/>
          <w:color w:val="auto"/>
          <w:spacing w:val="-11"/>
          <w:kern w:val="0"/>
          <w:sz w:val="24"/>
          <w:szCs w:val="24"/>
          <w:highlight w:val="none"/>
        </w:rPr>
      </w:pPr>
    </w:p>
    <w:p w14:paraId="544A17EC">
      <w:pPr>
        <w:spacing w:line="440" w:lineRule="exact"/>
        <w:jc w:val="center"/>
        <w:rPr>
          <w:rFonts w:ascii="宋体" w:hAnsi="宋体"/>
          <w:color w:val="auto"/>
          <w:sz w:val="20"/>
          <w:highlight w:val="none"/>
        </w:rPr>
      </w:pPr>
      <w:r>
        <w:rPr>
          <w:rFonts w:ascii="宋体" w:hAnsi="宋体"/>
          <w:color w:val="auto"/>
          <w:sz w:val="20"/>
          <w:highlight w:val="none"/>
        </w:rPr>
        <w:br w:type="page"/>
      </w:r>
    </w:p>
    <w:p w14:paraId="07380B1B">
      <w:pPr>
        <w:pStyle w:val="3"/>
        <w:jc w:val="center"/>
        <w:rPr>
          <w:rFonts w:ascii="宋体" w:hAnsi="宋体" w:eastAsia="宋体"/>
          <w:color w:val="auto"/>
          <w:highlight w:val="none"/>
        </w:rPr>
      </w:pPr>
      <w:bookmarkStart w:id="89" w:name="_Toc166486151"/>
      <w:bookmarkStart w:id="90" w:name="_Toc23438"/>
      <w:bookmarkStart w:id="91" w:name="_Toc27549"/>
      <w:bookmarkStart w:id="92" w:name="_Toc492300724"/>
      <w:bookmarkStart w:id="93" w:name="_Toc5889"/>
      <w:r>
        <w:rPr>
          <w:rFonts w:hint="eastAsia" w:ascii="宋体" w:hAnsi="宋体" w:eastAsia="宋体"/>
          <w:color w:val="auto"/>
          <w:highlight w:val="none"/>
        </w:rPr>
        <w:t>4</w:t>
      </w:r>
      <w:r>
        <w:rPr>
          <w:rFonts w:ascii="宋体" w:hAnsi="宋体" w:eastAsia="宋体"/>
          <w:color w:val="auto"/>
          <w:highlight w:val="none"/>
        </w:rPr>
        <w:t>、</w:t>
      </w:r>
      <w:bookmarkEnd w:id="89"/>
      <w:bookmarkEnd w:id="90"/>
      <w:bookmarkEnd w:id="91"/>
      <w:bookmarkEnd w:id="92"/>
      <w:bookmarkStart w:id="94" w:name="OLE_LINK45"/>
      <w:bookmarkStart w:id="95" w:name="OLE_LINK44"/>
      <w:r>
        <w:rPr>
          <w:rFonts w:hint="eastAsia" w:ascii="宋体" w:hAnsi="宋体" w:eastAsia="宋体"/>
          <w:color w:val="auto"/>
          <w:highlight w:val="none"/>
        </w:rPr>
        <w:t>揭榜团队负责人和成员承诺书</w:t>
      </w:r>
      <w:bookmarkEnd w:id="93"/>
      <w:bookmarkEnd w:id="94"/>
      <w:bookmarkEnd w:id="95"/>
    </w:p>
    <w:p w14:paraId="45A86F65">
      <w:pPr>
        <w:spacing w:line="440" w:lineRule="exact"/>
        <w:rPr>
          <w:rFonts w:ascii="宋体" w:hAnsi="宋体"/>
          <w:color w:val="auto"/>
          <w:highlight w:val="none"/>
        </w:rPr>
      </w:pPr>
    </w:p>
    <w:p w14:paraId="257689AE">
      <w:pPr>
        <w:autoSpaceDE w:val="0"/>
        <w:autoSpaceDN w:val="0"/>
        <w:spacing w:line="360" w:lineRule="auto"/>
        <w:ind w:firstLine="480" w:firstLineChars="200"/>
        <w:jc w:val="left"/>
        <w:rPr>
          <w:rFonts w:ascii="宋体" w:hAnsi="宋体"/>
          <w:color w:val="auto"/>
          <w:sz w:val="24"/>
          <w:szCs w:val="24"/>
          <w:highlight w:val="none"/>
        </w:rPr>
      </w:pPr>
      <w:bookmarkStart w:id="96" w:name="OLE_LINK25"/>
      <w:bookmarkStart w:id="97" w:name="OLE_LINK24"/>
      <w:r>
        <w:rPr>
          <w:rFonts w:hint="eastAsia" w:ascii="宋体" w:hAnsi="宋体"/>
          <w:color w:val="auto"/>
          <w:sz w:val="24"/>
          <w:szCs w:val="24"/>
          <w:highlight w:val="none"/>
        </w:rPr>
        <w:t>揭榜人</w:t>
      </w:r>
      <w:bookmarkEnd w:id="96"/>
      <w:bookmarkEnd w:id="97"/>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现委托</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（姓名）为我方参与</w:t>
      </w:r>
      <w:r>
        <w:rPr>
          <w:rFonts w:hint="eastAsia" w:ascii="宋体" w:hAnsi="宋体" w:cs="宋体"/>
          <w:color w:val="auto"/>
          <w:kern w:val="0"/>
          <w:sz w:val="24"/>
          <w:szCs w:val="24"/>
          <w:highlight w:val="none"/>
          <w:u w:val="single"/>
        </w:rPr>
        <w:t xml:space="preserve">    （项目名称）</w:t>
      </w:r>
      <w:r>
        <w:rPr>
          <w:rFonts w:hint="eastAsia" w:ascii="宋体" w:hAnsi="宋体" w:cs="宋体"/>
          <w:color w:val="auto"/>
          <w:kern w:val="0"/>
          <w:sz w:val="24"/>
          <w:szCs w:val="24"/>
          <w:highlight w:val="none"/>
        </w:rPr>
        <w:t>的项目负责人。</w:t>
      </w:r>
      <w:r>
        <w:rPr>
          <w:rFonts w:hint="eastAsia" w:ascii="宋体" w:hAnsi="宋体"/>
          <w:color w:val="auto"/>
          <w:sz w:val="24"/>
          <w:szCs w:val="24"/>
          <w:highlight w:val="none"/>
        </w:rPr>
        <w:t>项目负责人根据授权，以我方名义签署、澄清确认、递交、撤回、修改</w:t>
      </w:r>
      <w:r>
        <w:rPr>
          <w:rFonts w:hint="eastAsia" w:ascii="宋体" w:hAnsi="宋体"/>
          <w:color w:val="auto"/>
          <w:sz w:val="24"/>
          <w:szCs w:val="24"/>
          <w:highlight w:val="none"/>
          <w:u w:val="single"/>
        </w:rPr>
        <w:t xml:space="preserve">    （项目名称）</w:t>
      </w:r>
      <w:r>
        <w:rPr>
          <w:rFonts w:hint="eastAsia" w:ascii="宋体" w:hAnsi="宋体"/>
          <w:color w:val="auto"/>
          <w:sz w:val="24"/>
          <w:szCs w:val="24"/>
          <w:highlight w:val="none"/>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ascii="宋体" w:hAnsi="宋体"/>
          <w:color w:val="auto"/>
          <w:sz w:val="24"/>
          <w:szCs w:val="28"/>
          <w:highlight w:val="none"/>
        </w:rPr>
      </w:pPr>
      <w:bookmarkStart w:id="98" w:name="OLE_LINK23"/>
      <w:bookmarkStart w:id="99" w:name="OLE_LINK22"/>
      <w:r>
        <w:rPr>
          <w:rFonts w:hint="eastAsia" w:ascii="宋体" w:hAnsi="宋体"/>
          <w:color w:val="auto"/>
          <w:sz w:val="24"/>
          <w:szCs w:val="28"/>
          <w:highlight w:val="none"/>
        </w:rPr>
        <w:t>揭榜团队负责人和成员</w:t>
      </w:r>
      <w:bookmarkEnd w:id="98"/>
      <w:bookmarkEnd w:id="99"/>
      <w:r>
        <w:rPr>
          <w:rFonts w:hint="eastAsia" w:ascii="宋体" w:hAnsi="宋体"/>
          <w:color w:val="auto"/>
          <w:sz w:val="24"/>
          <w:szCs w:val="28"/>
          <w:highlight w:val="none"/>
        </w:rPr>
        <w:t>不受年龄、职称、学位、奖项等限制，但符合以下条件：</w:t>
      </w:r>
    </w:p>
    <w:p w14:paraId="0597FD4A">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8"/>
          <w:highlight w:val="none"/>
        </w:rPr>
        <w:t>（4）揭榜团队负责人应为项目承担单位在职人员（提供在本单位近一年连续缴纳6个月的社保证明材料或劳动合同），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ascii="宋体" w:hAnsi="宋体"/>
          <w:color w:val="auto"/>
          <w:sz w:val="24"/>
          <w:szCs w:val="24"/>
          <w:highlight w:val="none"/>
        </w:rPr>
      </w:pPr>
    </w:p>
    <w:p w14:paraId="21BEBDA5">
      <w:pPr>
        <w:spacing w:line="480" w:lineRule="auto"/>
        <w:ind w:firstLine="3117" w:firstLineChars="1299"/>
        <w:jc w:val="right"/>
        <w:rPr>
          <w:rFonts w:ascii="宋体" w:hAnsi="宋体"/>
          <w:color w:val="auto"/>
          <w:sz w:val="24"/>
          <w:szCs w:val="24"/>
          <w:highlight w:val="none"/>
        </w:rPr>
      </w:pPr>
      <w:r>
        <w:rPr>
          <w:rFonts w:hint="eastAsia" w:ascii="宋体" w:hAnsi="宋体"/>
          <w:color w:val="auto"/>
          <w:sz w:val="24"/>
          <w:szCs w:val="24"/>
          <w:highlight w:val="none"/>
        </w:rPr>
        <w:t>揭榜人</w:t>
      </w:r>
      <w:r>
        <w:rPr>
          <w:rFonts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（盖单位章）</w:t>
      </w:r>
    </w:p>
    <w:p w14:paraId="69EBF897">
      <w:pPr>
        <w:spacing w:line="480" w:lineRule="auto"/>
        <w:ind w:firstLine="3076" w:firstLineChars="1282"/>
        <w:jc w:val="right"/>
        <w:rPr>
          <w:rFonts w:ascii="宋体" w:hAnsi="宋体"/>
          <w:color w:val="auto"/>
          <w:sz w:val="24"/>
          <w:szCs w:val="24"/>
          <w:highlight w:val="none"/>
          <w:u w:val="single"/>
        </w:rPr>
      </w:pPr>
    </w:p>
    <w:p w14:paraId="68B867C9">
      <w:pPr>
        <w:spacing w:line="480" w:lineRule="auto"/>
        <w:ind w:firstLine="3076" w:firstLineChars="1282"/>
        <w:jc w:val="right"/>
        <w:rPr>
          <w:rFonts w:ascii="宋体" w:hAnsi="宋体" w:cs="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540BD5A6">
      <w:pPr>
        <w:pStyle w:val="15"/>
        <w:rPr>
          <w:rFonts w:ascii="宋体" w:hAnsi="宋体"/>
          <w:color w:val="auto"/>
          <w:highlight w:val="none"/>
        </w:rPr>
      </w:pPr>
      <w:r>
        <w:rPr>
          <w:rFonts w:hint="eastAsia" w:ascii="宋体" w:hAnsi="宋体"/>
          <w:color w:val="auto"/>
          <w:highlight w:val="none"/>
        </w:rPr>
        <w:t>注：后附项目负责人在本单位近一年连续缴纳6个月的社保证明材料</w:t>
      </w:r>
      <w:r>
        <w:rPr>
          <w:rFonts w:hint="eastAsia"/>
          <w:color w:val="auto"/>
          <w:highlight w:val="none"/>
        </w:rPr>
        <w:t>或劳动合同。</w:t>
      </w:r>
    </w:p>
    <w:p w14:paraId="654105CA">
      <w:pPr>
        <w:rPr>
          <w:color w:val="auto"/>
          <w:highlight w:val="none"/>
        </w:rPr>
      </w:pPr>
    </w:p>
    <w:sectPr>
      <w:headerReference r:id="rId19" w:type="default"/>
      <w:footerReference r:id="rId20" w:type="default"/>
      <w:pgSz w:w="11905" w:h="16838"/>
      <w:pgMar w:top="1423" w:right="1446" w:bottom="1463" w:left="1446" w:header="0" w:footer="952" w:gutter="0"/>
      <w:cols w:space="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6"/>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FD0AC">
    <w:pPr>
      <w:pStyle w:val="15"/>
      <w:spacing w:line="225" w:lineRule="auto"/>
      <w:ind w:left="3902"/>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4FDD8">
                          <w:pPr>
                            <w:pStyle w:val="2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1364FDD8">
                    <w:pPr>
                      <w:pStyle w:val="26"/>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68BB7">
    <w:pPr>
      <w:pStyle w:val="2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02D76">
                          <w:pPr>
                            <w:pStyle w:val="2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FC02D76">
                    <w:pPr>
                      <w:pStyle w:val="2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5F405">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4D5F405">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A217">
    <w:pPr>
      <w:pStyle w:val="26"/>
      <w:tabs>
        <w:tab w:val="center" w:pos="4702"/>
        <w:tab w:val="clear" w:pos="4153"/>
      </w:tabs>
      <w:jc w:val="both"/>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213B0">
                          <w:pPr>
                            <w:pStyle w:val="2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AF213B0">
                    <w:pPr>
                      <w:pStyle w:val="2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AA5B4">
    <w:pPr>
      <w:pStyle w:val="15"/>
      <w:spacing w:line="225" w:lineRule="auto"/>
      <w:ind w:left="3948"/>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A13C1">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14A13C1">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DEA6">
    <w:pPr>
      <w:pStyle w:val="15"/>
      <w:spacing w:line="225" w:lineRule="auto"/>
      <w:ind w:left="3948"/>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4B973">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A44B973">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2BA25">
    <w:pPr>
      <w:pStyle w:val="15"/>
      <w:spacing w:line="225" w:lineRule="auto"/>
      <w:ind w:left="3948"/>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B9275">
                          <w:pPr>
                            <w:pStyle w:val="2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2ABB9275">
                    <w:pPr>
                      <w:pStyle w:val="2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F763F">
    <w:pPr>
      <w:pStyle w:val="15"/>
      <w:spacing w:line="225" w:lineRule="auto"/>
      <w:ind w:left="3948"/>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649A9">
                          <w:pPr>
                            <w:pStyle w:val="2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39649A9">
                    <w:pPr>
                      <w:pStyle w:val="2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74023">
    <w:pPr>
      <w:pStyle w:val="15"/>
      <w:spacing w:line="225" w:lineRule="auto"/>
      <w:ind w:left="3948"/>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6E141">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DD6E141">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CCE35C99"/>
    <w:multiLevelType w:val="singleLevel"/>
    <w:tmpl w:val="CCE35C99"/>
    <w:lvl w:ilvl="0" w:tentative="0">
      <w:start w:val="2"/>
      <w:numFmt w:val="decimal"/>
      <w:suff w:val="nothing"/>
      <w:lvlText w:val="%1、"/>
      <w:lvlJc w:val="left"/>
    </w:lvl>
  </w:abstractNum>
  <w:abstractNum w:abstractNumId="3">
    <w:nsid w:val="EC42D2FF"/>
    <w:multiLevelType w:val="singleLevel"/>
    <w:tmpl w:val="EC42D2FF"/>
    <w:lvl w:ilvl="0" w:tentative="0">
      <w:start w:val="1"/>
      <w:numFmt w:val="decimal"/>
      <w:suff w:val="nothing"/>
      <w:lvlText w:val="（%1）"/>
      <w:lvlJc w:val="left"/>
    </w:lvl>
  </w:abstractNum>
  <w:abstractNum w:abstractNumId="4">
    <w:nsid w:val="30421D96"/>
    <w:multiLevelType w:val="singleLevel"/>
    <w:tmpl w:val="30421D96"/>
    <w:lvl w:ilvl="0" w:tentative="0">
      <w:start w:val="1"/>
      <w:numFmt w:val="decimal"/>
      <w:suff w:val="nothing"/>
      <w:lvlText w:val="（%1）"/>
      <w:lvlJc w:val="left"/>
    </w:lvl>
  </w:abstractNum>
  <w:abstractNum w:abstractNumId="5">
    <w:nsid w:val="5B1B8F5F"/>
    <w:multiLevelType w:val="singleLevel"/>
    <w:tmpl w:val="5B1B8F5F"/>
    <w:lvl w:ilvl="0" w:tentative="0">
      <w:start w:val="1"/>
      <w:numFmt w:val="decimal"/>
      <w:suff w:val="nothing"/>
      <w:lvlText w:val="%1、"/>
      <w:lvlJc w:val="left"/>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655221"/>
    <w:rsid w:val="042D4C6A"/>
    <w:rsid w:val="060B7314"/>
    <w:rsid w:val="152A469F"/>
    <w:rsid w:val="188C1537"/>
    <w:rsid w:val="21C07C09"/>
    <w:rsid w:val="24E75925"/>
    <w:rsid w:val="2E2C79CF"/>
    <w:rsid w:val="313047C4"/>
    <w:rsid w:val="393825F0"/>
    <w:rsid w:val="3F060A2C"/>
    <w:rsid w:val="40631D33"/>
    <w:rsid w:val="42920CC3"/>
    <w:rsid w:val="43FB3B18"/>
    <w:rsid w:val="441B65CB"/>
    <w:rsid w:val="45845B9E"/>
    <w:rsid w:val="46B915DA"/>
    <w:rsid w:val="487F6800"/>
    <w:rsid w:val="4F8B3490"/>
    <w:rsid w:val="636D582F"/>
    <w:rsid w:val="65DA39C1"/>
    <w:rsid w:val="68BD632C"/>
    <w:rsid w:val="6A446471"/>
    <w:rsid w:val="6D740BA3"/>
    <w:rsid w:val="776B3C7C"/>
    <w:rsid w:val="79232FCD"/>
    <w:rsid w:val="7A385094"/>
    <w:rsid w:val="7F831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4"/>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5"/>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6"/>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7"/>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7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next w:val="14"/>
    <w:qFormat/>
    <w:uiPriority w:val="0"/>
    <w:pPr>
      <w:ind w:firstLine="420"/>
    </w:pPr>
  </w:style>
  <w:style w:type="paragraph" w:styleId="14">
    <w:name w:val="Plain Text"/>
    <w:basedOn w:val="1"/>
    <w:next w:val="15"/>
    <w:link w:val="76"/>
    <w:qFormat/>
    <w:uiPriority w:val="0"/>
    <w:rPr>
      <w:rFonts w:ascii="宋体"/>
    </w:rPr>
  </w:style>
  <w:style w:type="paragraph" w:styleId="15">
    <w:name w:val="Body Text"/>
    <w:basedOn w:val="1"/>
    <w:next w:val="16"/>
    <w:link w:val="63"/>
    <w:unhideWhenUsed/>
    <w:qFormat/>
    <w:uiPriority w:val="0"/>
    <w:pPr>
      <w:spacing w:after="120"/>
    </w:pPr>
    <w:rPr>
      <w:rFonts w:ascii="Times New Roman" w:hAnsi="Times New Roman"/>
      <w:szCs w:val="20"/>
    </w:rPr>
  </w:style>
  <w:style w:type="paragraph" w:customStyle="1" w:styleId="16">
    <w:name w:val="正文题注"/>
    <w:basedOn w:val="1"/>
    <w:next w:val="1"/>
    <w:qFormat/>
    <w:uiPriority w:val="0"/>
    <w:pPr>
      <w:adjustRightInd w:val="0"/>
      <w:snapToGrid w:val="0"/>
      <w:spacing w:line="600" w:lineRule="exact"/>
      <w:jc w:val="center"/>
      <w:textAlignment w:val="baseline"/>
    </w:pPr>
    <w:rPr>
      <w:rFonts w:eastAsia="楷体_GB2312"/>
      <w:sz w:val="28"/>
    </w:rPr>
  </w:style>
  <w:style w:type="paragraph" w:styleId="17">
    <w:name w:val="Document Map"/>
    <w:basedOn w:val="1"/>
    <w:link w:val="72"/>
    <w:qFormat/>
    <w:uiPriority w:val="0"/>
    <w:rPr>
      <w:rFonts w:ascii="宋体"/>
      <w:sz w:val="18"/>
      <w:szCs w:val="18"/>
    </w:rPr>
  </w:style>
  <w:style w:type="paragraph" w:styleId="18">
    <w:name w:val="annotation text"/>
    <w:basedOn w:val="1"/>
    <w:link w:val="73"/>
    <w:qFormat/>
    <w:uiPriority w:val="0"/>
    <w:pPr>
      <w:jc w:val="left"/>
    </w:pPr>
    <w:rPr>
      <w:rFonts w:ascii="Times New Roman" w:hAnsi="Times New Roman"/>
      <w:szCs w:val="20"/>
    </w:rPr>
  </w:style>
  <w:style w:type="paragraph" w:styleId="19">
    <w:name w:val="Body Text 3"/>
    <w:basedOn w:val="1"/>
    <w:link w:val="74"/>
    <w:qFormat/>
    <w:uiPriority w:val="0"/>
    <w:rPr>
      <w:rFonts w:ascii="宋体"/>
      <w:sz w:val="24"/>
      <w:szCs w:val="20"/>
    </w:rPr>
  </w:style>
  <w:style w:type="paragraph" w:styleId="20">
    <w:name w:val="Body Text Indent"/>
    <w:basedOn w:val="1"/>
    <w:link w:val="75"/>
    <w:qFormat/>
    <w:uiPriority w:val="0"/>
    <w:pPr>
      <w:spacing w:after="120"/>
      <w:ind w:left="420" w:leftChars="200"/>
    </w:pPr>
    <w:rPr>
      <w:rFonts w:ascii="Times New Roman" w:hAnsi="Times New Roman"/>
      <w:szCs w:val="20"/>
    </w:rPr>
  </w:style>
  <w:style w:type="paragraph" w:styleId="21">
    <w:name w:val="toc 5"/>
    <w:basedOn w:val="1"/>
    <w:next w:val="1"/>
    <w:qFormat/>
    <w:uiPriority w:val="39"/>
    <w:pPr>
      <w:ind w:left="800" w:leftChars="800"/>
    </w:pPr>
  </w:style>
  <w:style w:type="paragraph" w:styleId="22">
    <w:name w:val="toc 3"/>
    <w:basedOn w:val="1"/>
    <w:next w:val="1"/>
    <w:qFormat/>
    <w:uiPriority w:val="39"/>
    <w:pPr>
      <w:ind w:left="400" w:leftChars="400"/>
    </w:pPr>
  </w:style>
  <w:style w:type="paragraph" w:styleId="23">
    <w:name w:val="toc 8"/>
    <w:basedOn w:val="1"/>
    <w:next w:val="1"/>
    <w:qFormat/>
    <w:uiPriority w:val="39"/>
    <w:pPr>
      <w:ind w:left="1400" w:leftChars="1400"/>
    </w:pPr>
  </w:style>
  <w:style w:type="paragraph" w:styleId="24">
    <w:name w:val="Date"/>
    <w:basedOn w:val="1"/>
    <w:next w:val="1"/>
    <w:link w:val="77"/>
    <w:qFormat/>
    <w:uiPriority w:val="0"/>
    <w:pPr>
      <w:ind w:left="2500" w:leftChars="2500"/>
    </w:pPr>
    <w:rPr>
      <w:rFonts w:ascii="Times New Roman" w:hAnsi="Times New Roman"/>
      <w:szCs w:val="20"/>
    </w:rPr>
  </w:style>
  <w:style w:type="paragraph" w:styleId="25">
    <w:name w:val="Balloon Text"/>
    <w:basedOn w:val="1"/>
    <w:link w:val="78"/>
    <w:qFormat/>
    <w:uiPriority w:val="0"/>
    <w:rPr>
      <w:rFonts w:ascii="Times New Roman" w:hAnsi="Times New Roman"/>
      <w:sz w:val="18"/>
      <w:szCs w:val="20"/>
    </w:rPr>
  </w:style>
  <w:style w:type="paragraph" w:styleId="26">
    <w:name w:val="footer"/>
    <w:basedOn w:val="1"/>
    <w:link w:val="79"/>
    <w:qFormat/>
    <w:uiPriority w:val="0"/>
    <w:pPr>
      <w:tabs>
        <w:tab w:val="center" w:pos="4153"/>
        <w:tab w:val="right" w:pos="8306"/>
      </w:tabs>
      <w:snapToGrid w:val="0"/>
      <w:jc w:val="left"/>
    </w:pPr>
    <w:rPr>
      <w:sz w:val="18"/>
    </w:rPr>
  </w:style>
  <w:style w:type="paragraph" w:styleId="27">
    <w:name w:val="header"/>
    <w:basedOn w:val="1"/>
    <w:link w:val="80"/>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1"/>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Body Text 2"/>
    <w:basedOn w:val="1"/>
    <w:next w:val="1"/>
    <w:qFormat/>
    <w:uiPriority w:val="0"/>
  </w:style>
  <w:style w:type="paragraph" w:styleId="36">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7">
    <w:name w:val="index 1"/>
    <w:basedOn w:val="1"/>
    <w:next w:val="1"/>
    <w:qFormat/>
    <w:uiPriority w:val="0"/>
    <w:pPr>
      <w:spacing w:line="220" w:lineRule="exact"/>
      <w:jc w:val="center"/>
    </w:pPr>
    <w:rPr>
      <w:rFonts w:ascii="仿宋_GB2312" w:hAnsi="Times New Roman" w:eastAsia="仿宋_GB2312"/>
      <w:szCs w:val="21"/>
    </w:rPr>
  </w:style>
  <w:style w:type="paragraph" w:styleId="38">
    <w:name w:val="Title"/>
    <w:basedOn w:val="1"/>
    <w:next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8"/>
    <w:next w:val="18"/>
    <w:link w:val="83"/>
    <w:qFormat/>
    <w:uiPriority w:val="0"/>
  </w:style>
  <w:style w:type="paragraph" w:styleId="40">
    <w:name w:val="Body Text First Indent"/>
    <w:basedOn w:val="15"/>
    <w:next w:val="1"/>
    <w:link w:val="84"/>
    <w:qFormat/>
    <w:uiPriority w:val="0"/>
    <w:pPr>
      <w:spacing w:line="312" w:lineRule="auto"/>
      <w:ind w:firstLine="420"/>
    </w:pPr>
    <w:rPr>
      <w:szCs w:val="24"/>
    </w:rPr>
  </w:style>
  <w:style w:type="paragraph" w:styleId="41">
    <w:name w:val="Body Text First Indent 2"/>
    <w:basedOn w:val="20"/>
    <w:qFormat/>
    <w:uiPriority w:val="99"/>
    <w:pPr>
      <w:ind w:firstLine="420" w:firstLineChars="200"/>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basedOn w:val="44"/>
    <w:unhideWhenUsed/>
    <w:qFormat/>
    <w:uiPriority w:val="99"/>
    <w:rPr>
      <w:color w:val="800080"/>
      <w:u w:val="none"/>
    </w:rPr>
  </w:style>
  <w:style w:type="character" w:styleId="48">
    <w:name w:val="Emphasis"/>
    <w:basedOn w:val="44"/>
    <w:qFormat/>
    <w:uiPriority w:val="0"/>
    <w:rPr>
      <w:b/>
    </w:rPr>
  </w:style>
  <w:style w:type="character" w:styleId="49">
    <w:name w:val="HTML Definition"/>
    <w:basedOn w:val="44"/>
    <w:unhideWhenUsed/>
    <w:qFormat/>
    <w:uiPriority w:val="0"/>
  </w:style>
  <w:style w:type="character" w:styleId="50">
    <w:name w:val="HTML Typewriter"/>
    <w:basedOn w:val="44"/>
    <w:unhideWhenUsed/>
    <w:qFormat/>
    <w:uiPriority w:val="0"/>
    <w:rPr>
      <w:rFonts w:hint="default" w:ascii="monospace" w:hAnsi="monospace" w:eastAsia="monospace" w:cs="monospace"/>
      <w:sz w:val="19"/>
      <w:szCs w:val="19"/>
    </w:rPr>
  </w:style>
  <w:style w:type="character" w:styleId="51">
    <w:name w:val="HTML Acronym"/>
    <w:basedOn w:val="44"/>
    <w:unhideWhenUsed/>
    <w:qFormat/>
    <w:uiPriority w:val="0"/>
  </w:style>
  <w:style w:type="character" w:styleId="52">
    <w:name w:val="HTML Variable"/>
    <w:basedOn w:val="44"/>
    <w:unhideWhenUsed/>
    <w:qFormat/>
    <w:uiPriority w:val="0"/>
  </w:style>
  <w:style w:type="character" w:styleId="53">
    <w:name w:val="Hyperlink"/>
    <w:basedOn w:val="44"/>
    <w:qFormat/>
    <w:uiPriority w:val="99"/>
    <w:rPr>
      <w:color w:val="0000FF"/>
      <w:u w:val="none"/>
    </w:rPr>
  </w:style>
  <w:style w:type="character" w:styleId="54">
    <w:name w:val="HTML Code"/>
    <w:basedOn w:val="44"/>
    <w:unhideWhenUsed/>
    <w:qFormat/>
    <w:uiPriority w:val="0"/>
    <w:rPr>
      <w:rFonts w:hint="default" w:ascii="monospace" w:hAnsi="monospace" w:eastAsia="monospace" w:cs="monospace"/>
      <w:sz w:val="20"/>
    </w:rPr>
  </w:style>
  <w:style w:type="character" w:styleId="55">
    <w:name w:val="annotation reference"/>
    <w:basedOn w:val="44"/>
    <w:qFormat/>
    <w:uiPriority w:val="0"/>
    <w:rPr>
      <w:sz w:val="21"/>
    </w:rPr>
  </w:style>
  <w:style w:type="character" w:styleId="56">
    <w:name w:val="HTML Cite"/>
    <w:basedOn w:val="44"/>
    <w:unhideWhenUsed/>
    <w:qFormat/>
    <w:uiPriority w:val="0"/>
  </w:style>
  <w:style w:type="character" w:styleId="57">
    <w:name w:val="footnote reference"/>
    <w:qFormat/>
    <w:uiPriority w:val="0"/>
    <w:rPr>
      <w:vertAlign w:val="superscript"/>
    </w:rPr>
  </w:style>
  <w:style w:type="character" w:styleId="58">
    <w:name w:val="HTML Keyboard"/>
    <w:basedOn w:val="44"/>
    <w:unhideWhenUsed/>
    <w:qFormat/>
    <w:uiPriority w:val="0"/>
    <w:rPr>
      <w:rFonts w:hint="default" w:ascii="monospace" w:hAnsi="monospace" w:eastAsia="monospace" w:cs="monospace"/>
      <w:sz w:val="20"/>
    </w:rPr>
  </w:style>
  <w:style w:type="character" w:styleId="59">
    <w:name w:val="HTML Sample"/>
    <w:basedOn w:val="44"/>
    <w:unhideWhenUsed/>
    <w:qFormat/>
    <w:uiPriority w:val="0"/>
    <w:rPr>
      <w:rFonts w:ascii="monospace" w:hAnsi="monospace" w:eastAsia="monospace" w:cs="monospace"/>
    </w:rPr>
  </w:style>
  <w:style w:type="character" w:customStyle="1" w:styleId="60">
    <w:name w:val="标题 4 字符"/>
    <w:basedOn w:val="44"/>
    <w:link w:val="5"/>
    <w:qFormat/>
    <w:uiPriority w:val="0"/>
    <w:rPr>
      <w:rFonts w:ascii="Arial" w:hAnsi="Arial" w:eastAsia="黑体"/>
      <w:b/>
      <w:bCs/>
      <w:kern w:val="2"/>
      <w:sz w:val="28"/>
      <w:szCs w:val="28"/>
    </w:rPr>
  </w:style>
  <w:style w:type="paragraph" w:customStyle="1" w:styleId="61">
    <w:name w:val="正文部分 Char Char Char"/>
    <w:basedOn w:val="15"/>
    <w:next w:val="62"/>
    <w:qFormat/>
    <w:uiPriority w:val="0"/>
    <w:pPr>
      <w:spacing w:line="460" w:lineRule="exact"/>
      <w:textAlignment w:val="baseline"/>
    </w:pPr>
    <w:rPr>
      <w:rFonts w:ascii="等线" w:hAnsi="等线" w:eastAsia="等线"/>
    </w:rPr>
  </w:style>
  <w:style w:type="paragraph" w:customStyle="1" w:styleId="62">
    <w:name w:val="章标题"/>
    <w:basedOn w:val="38"/>
    <w:qFormat/>
    <w:uiPriority w:val="0"/>
    <w:rPr>
      <w:rFonts w:ascii="等线" w:hAnsi="等线"/>
    </w:rPr>
  </w:style>
  <w:style w:type="character" w:customStyle="1" w:styleId="63">
    <w:name w:val="正文文本 字符"/>
    <w:basedOn w:val="44"/>
    <w:link w:val="15"/>
    <w:qFormat/>
    <w:uiPriority w:val="0"/>
    <w:rPr>
      <w:rFonts w:eastAsia="宋体"/>
      <w:kern w:val="2"/>
      <w:sz w:val="21"/>
    </w:rPr>
  </w:style>
  <w:style w:type="character" w:customStyle="1" w:styleId="64">
    <w:name w:val="标题 1 字符"/>
    <w:basedOn w:val="44"/>
    <w:link w:val="2"/>
    <w:qFormat/>
    <w:uiPriority w:val="0"/>
    <w:rPr>
      <w:rFonts w:eastAsia="宋体"/>
      <w:b/>
      <w:kern w:val="44"/>
      <w:sz w:val="44"/>
    </w:rPr>
  </w:style>
  <w:style w:type="character" w:customStyle="1" w:styleId="65">
    <w:name w:val="标题 2 字符"/>
    <w:basedOn w:val="44"/>
    <w:link w:val="3"/>
    <w:qFormat/>
    <w:uiPriority w:val="0"/>
    <w:rPr>
      <w:rFonts w:ascii="Arial" w:hAnsi="Arial" w:eastAsia="黑体"/>
      <w:b/>
      <w:kern w:val="2"/>
      <w:sz w:val="32"/>
    </w:rPr>
  </w:style>
  <w:style w:type="character" w:customStyle="1" w:styleId="66">
    <w:name w:val="标题 3 字符"/>
    <w:basedOn w:val="44"/>
    <w:link w:val="4"/>
    <w:qFormat/>
    <w:uiPriority w:val="0"/>
    <w:rPr>
      <w:rFonts w:ascii="黑体" w:hAnsi="Calibri" w:eastAsia="黑体"/>
      <w:kern w:val="2"/>
      <w:sz w:val="28"/>
    </w:rPr>
  </w:style>
  <w:style w:type="character" w:customStyle="1" w:styleId="67">
    <w:name w:val="标题 5 字符"/>
    <w:basedOn w:val="44"/>
    <w:link w:val="6"/>
    <w:semiHidden/>
    <w:qFormat/>
    <w:uiPriority w:val="9"/>
    <w:rPr>
      <w:rFonts w:eastAsia="宋体"/>
      <w:b/>
      <w:bCs/>
      <w:kern w:val="2"/>
      <w:sz w:val="28"/>
      <w:szCs w:val="28"/>
    </w:rPr>
  </w:style>
  <w:style w:type="character" w:customStyle="1" w:styleId="68">
    <w:name w:val="标题 6 字符"/>
    <w:basedOn w:val="44"/>
    <w:link w:val="7"/>
    <w:qFormat/>
    <w:uiPriority w:val="0"/>
    <w:rPr>
      <w:rFonts w:ascii="Arial" w:hAnsi="Arial" w:eastAsia="黑体"/>
      <w:b/>
      <w:bCs/>
      <w:sz w:val="24"/>
    </w:rPr>
  </w:style>
  <w:style w:type="character" w:customStyle="1" w:styleId="69">
    <w:name w:val="标题 7 字符"/>
    <w:basedOn w:val="44"/>
    <w:link w:val="8"/>
    <w:qFormat/>
    <w:uiPriority w:val="0"/>
    <w:rPr>
      <w:rFonts w:eastAsia="宋体"/>
      <w:b/>
      <w:bCs/>
      <w:sz w:val="24"/>
    </w:rPr>
  </w:style>
  <w:style w:type="character" w:customStyle="1" w:styleId="70">
    <w:name w:val="标题 8 字符"/>
    <w:basedOn w:val="44"/>
    <w:link w:val="9"/>
    <w:qFormat/>
    <w:uiPriority w:val="0"/>
    <w:rPr>
      <w:rFonts w:ascii="Arial" w:hAnsi="Arial" w:eastAsia="黑体"/>
      <w:sz w:val="24"/>
    </w:rPr>
  </w:style>
  <w:style w:type="character" w:customStyle="1" w:styleId="71">
    <w:name w:val="标题 9 字符"/>
    <w:basedOn w:val="44"/>
    <w:link w:val="10"/>
    <w:qFormat/>
    <w:uiPriority w:val="0"/>
    <w:rPr>
      <w:rFonts w:ascii="Arial" w:hAnsi="Arial" w:eastAsia="黑体"/>
      <w:sz w:val="21"/>
      <w:szCs w:val="21"/>
    </w:rPr>
  </w:style>
  <w:style w:type="character" w:customStyle="1" w:styleId="72">
    <w:name w:val="文档结构图 字符"/>
    <w:link w:val="17"/>
    <w:qFormat/>
    <w:uiPriority w:val="0"/>
    <w:rPr>
      <w:rFonts w:ascii="宋体" w:hAnsi="Calibri" w:eastAsia="宋体" w:cs="宋体"/>
      <w:kern w:val="2"/>
      <w:sz w:val="18"/>
      <w:szCs w:val="18"/>
    </w:rPr>
  </w:style>
  <w:style w:type="character" w:customStyle="1" w:styleId="73">
    <w:name w:val="批注文字 字符"/>
    <w:basedOn w:val="44"/>
    <w:link w:val="18"/>
    <w:qFormat/>
    <w:uiPriority w:val="0"/>
    <w:rPr>
      <w:rFonts w:eastAsia="宋体"/>
      <w:kern w:val="2"/>
      <w:sz w:val="21"/>
    </w:rPr>
  </w:style>
  <w:style w:type="character" w:customStyle="1" w:styleId="74">
    <w:name w:val="正文文本 3 字符"/>
    <w:basedOn w:val="44"/>
    <w:link w:val="19"/>
    <w:qFormat/>
    <w:uiPriority w:val="0"/>
    <w:rPr>
      <w:rFonts w:ascii="宋体" w:hAnsi="Calibri" w:eastAsia="宋体"/>
      <w:kern w:val="2"/>
      <w:sz w:val="24"/>
    </w:rPr>
  </w:style>
  <w:style w:type="character" w:customStyle="1" w:styleId="75">
    <w:name w:val="正文文本缩进 字符"/>
    <w:basedOn w:val="44"/>
    <w:link w:val="20"/>
    <w:qFormat/>
    <w:uiPriority w:val="0"/>
    <w:rPr>
      <w:rFonts w:eastAsia="宋体"/>
      <w:kern w:val="2"/>
      <w:sz w:val="21"/>
    </w:rPr>
  </w:style>
  <w:style w:type="character" w:customStyle="1" w:styleId="76">
    <w:name w:val="纯文本 字符"/>
    <w:link w:val="14"/>
    <w:qFormat/>
    <w:uiPriority w:val="0"/>
    <w:rPr>
      <w:rFonts w:ascii="宋体" w:hAnsi="Calibri"/>
      <w:kern w:val="2"/>
      <w:sz w:val="21"/>
      <w:szCs w:val="22"/>
    </w:rPr>
  </w:style>
  <w:style w:type="character" w:customStyle="1" w:styleId="77">
    <w:name w:val="日期 字符"/>
    <w:link w:val="24"/>
    <w:qFormat/>
    <w:uiPriority w:val="0"/>
    <w:rPr>
      <w:rFonts w:eastAsia="宋体"/>
      <w:kern w:val="2"/>
      <w:sz w:val="21"/>
    </w:rPr>
  </w:style>
  <w:style w:type="character" w:customStyle="1" w:styleId="78">
    <w:name w:val="批注框文本 字符"/>
    <w:link w:val="25"/>
    <w:qFormat/>
    <w:uiPriority w:val="0"/>
    <w:rPr>
      <w:rFonts w:eastAsia="宋体"/>
      <w:kern w:val="2"/>
      <w:sz w:val="18"/>
    </w:rPr>
  </w:style>
  <w:style w:type="character" w:customStyle="1" w:styleId="79">
    <w:name w:val="页脚 字符"/>
    <w:link w:val="26"/>
    <w:qFormat/>
    <w:uiPriority w:val="0"/>
    <w:rPr>
      <w:rFonts w:ascii="Calibri" w:hAnsi="Calibri" w:eastAsia="宋体"/>
      <w:kern w:val="2"/>
      <w:sz w:val="18"/>
      <w:szCs w:val="22"/>
    </w:rPr>
  </w:style>
  <w:style w:type="character" w:customStyle="1" w:styleId="80">
    <w:name w:val="页眉 字符"/>
    <w:link w:val="27"/>
    <w:qFormat/>
    <w:uiPriority w:val="0"/>
    <w:rPr>
      <w:rFonts w:eastAsia="宋体"/>
      <w:kern w:val="2"/>
      <w:sz w:val="18"/>
    </w:rPr>
  </w:style>
  <w:style w:type="character" w:customStyle="1" w:styleId="81">
    <w:name w:val="正文文本缩进 3 字符"/>
    <w:basedOn w:val="44"/>
    <w:link w:val="32"/>
    <w:qFormat/>
    <w:uiPriority w:val="0"/>
    <w:rPr>
      <w:rFonts w:ascii="Calibri" w:hAnsi="Calibri" w:eastAsia="宋体"/>
      <w:kern w:val="2"/>
      <w:sz w:val="16"/>
      <w:szCs w:val="16"/>
    </w:rPr>
  </w:style>
  <w:style w:type="character" w:customStyle="1" w:styleId="82">
    <w:name w:val="标题 字符"/>
    <w:basedOn w:val="44"/>
    <w:link w:val="38"/>
    <w:qFormat/>
    <w:uiPriority w:val="0"/>
    <w:rPr>
      <w:rFonts w:ascii="Arial" w:hAnsi="Arial" w:eastAsia="宋体"/>
      <w:b/>
      <w:sz w:val="32"/>
    </w:rPr>
  </w:style>
  <w:style w:type="character" w:customStyle="1" w:styleId="83">
    <w:name w:val="批注主题 字符"/>
    <w:link w:val="39"/>
    <w:qFormat/>
    <w:uiPriority w:val="0"/>
    <w:rPr>
      <w:rFonts w:eastAsia="宋体"/>
      <w:kern w:val="2"/>
      <w:sz w:val="21"/>
    </w:rPr>
  </w:style>
  <w:style w:type="character" w:customStyle="1" w:styleId="84">
    <w:name w:val="正文文本首行缩进 字符"/>
    <w:basedOn w:val="63"/>
    <w:link w:val="40"/>
    <w:qFormat/>
    <w:uiPriority w:val="99"/>
    <w:rPr>
      <w:rFonts w:eastAsia="宋体"/>
      <w:kern w:val="2"/>
      <w:sz w:val="21"/>
    </w:rPr>
  </w:style>
  <w:style w:type="paragraph" w:customStyle="1" w:styleId="85">
    <w:name w:val="BodyText"/>
    <w:basedOn w:val="1"/>
    <w:qFormat/>
    <w:uiPriority w:val="0"/>
    <w:pPr>
      <w:spacing w:before="260" w:after="260" w:line="360" w:lineRule="auto"/>
    </w:pPr>
    <w:rPr>
      <w:rFonts w:ascii="Times New Roman" w:hAnsi="Times New Roman"/>
      <w:sz w:val="24"/>
      <w:szCs w:val="20"/>
    </w:rPr>
  </w:style>
  <w:style w:type="character" w:customStyle="1" w:styleId="86">
    <w:name w:val="批注文字 Char1"/>
    <w:qFormat/>
    <w:uiPriority w:val="0"/>
    <w:rPr>
      <w:rFonts w:ascii="Times New Roman" w:hAnsi="Times New Roman" w:eastAsia="宋体" w:cs="Times New Roman"/>
      <w:sz w:val="20"/>
      <w:szCs w:val="20"/>
      <w:lang w:bidi="ar-SA"/>
    </w:rPr>
  </w:style>
  <w:style w:type="character" w:customStyle="1" w:styleId="87">
    <w:name w:val="Comment Text Char"/>
    <w:qFormat/>
    <w:uiPriority w:val="0"/>
  </w:style>
  <w:style w:type="character" w:customStyle="1" w:styleId="88">
    <w:name w:val="正文首行缩进 Char"/>
    <w:basedOn w:val="89"/>
    <w:qFormat/>
    <w:uiPriority w:val="0"/>
    <w:rPr>
      <w:rFonts w:eastAsia="宋体"/>
      <w:kern w:val="2"/>
      <w:sz w:val="21"/>
      <w:szCs w:val="24"/>
      <w:lang w:val="en-US" w:eastAsia="zh-CN" w:bidi="ar-SA"/>
    </w:rPr>
  </w:style>
  <w:style w:type="character" w:customStyle="1" w:styleId="89">
    <w:name w:val="正文文本 Char"/>
    <w:qFormat/>
    <w:uiPriority w:val="0"/>
    <w:rPr>
      <w:rFonts w:eastAsia="宋体"/>
      <w:kern w:val="2"/>
      <w:sz w:val="21"/>
      <w:szCs w:val="24"/>
      <w:lang w:val="en-US" w:eastAsia="zh-CN" w:bidi="ar-SA"/>
    </w:rPr>
  </w:style>
  <w:style w:type="character" w:customStyle="1" w:styleId="90">
    <w:name w:val="style_kwd"/>
    <w:basedOn w:val="44"/>
    <w:qFormat/>
    <w:uiPriority w:val="0"/>
  </w:style>
  <w:style w:type="character" w:customStyle="1" w:styleId="91">
    <w:name w:val="font161"/>
    <w:qFormat/>
    <w:uiPriority w:val="0"/>
    <w:rPr>
      <w:b/>
      <w:bCs/>
      <w:sz w:val="32"/>
      <w:szCs w:val="32"/>
    </w:rPr>
  </w:style>
  <w:style w:type="character" w:customStyle="1" w:styleId="92">
    <w:name w:val="无间隔 字符"/>
    <w:link w:val="93"/>
    <w:qFormat/>
    <w:uiPriority w:val="1"/>
    <w:rPr>
      <w:sz w:val="24"/>
      <w:szCs w:val="24"/>
      <w:lang w:val="en-US" w:eastAsia="zh-CN" w:bidi="ar-SA"/>
    </w:rPr>
  </w:style>
  <w:style w:type="paragraph" w:customStyle="1" w:styleId="93">
    <w:name w:val="No Spacing"/>
    <w:link w:val="92"/>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4">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5">
    <w:name w:val="Table Paragraph"/>
    <w:basedOn w:val="1"/>
    <w:qFormat/>
    <w:uiPriority w:val="1"/>
    <w:pPr>
      <w:jc w:val="left"/>
    </w:pPr>
    <w:rPr>
      <w:sz w:val="22"/>
      <w:lang w:eastAsia="en-US"/>
    </w:rPr>
  </w:style>
  <w:style w:type="paragraph" w:customStyle="1" w:styleId="96">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7">
    <w:name w:val="List Paragraph"/>
    <w:basedOn w:val="1"/>
    <w:qFormat/>
    <w:uiPriority w:val="0"/>
    <w:pPr>
      <w:ind w:firstLine="420" w:firstLineChars="200"/>
    </w:pPr>
  </w:style>
  <w:style w:type="paragraph" w:customStyle="1" w:styleId="98">
    <w:name w:val="_Style 2"/>
    <w:basedOn w:val="1"/>
    <w:next w:val="1"/>
    <w:qFormat/>
    <w:uiPriority w:val="99"/>
    <w:pPr>
      <w:tabs>
        <w:tab w:val="left" w:pos="840"/>
      </w:tabs>
      <w:ind w:firstLine="420" w:firstLineChars="200"/>
    </w:pPr>
  </w:style>
  <w:style w:type="paragraph" w:customStyle="1" w:styleId="99">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00">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1">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2">
    <w:name w:val="1"/>
    <w:basedOn w:val="1"/>
    <w:qFormat/>
    <w:uiPriority w:val="0"/>
    <w:rPr>
      <w:rFonts w:ascii="Times New Roman" w:hAnsi="Times New Roman"/>
      <w:szCs w:val="20"/>
    </w:rPr>
  </w:style>
  <w:style w:type="paragraph" w:customStyle="1" w:styleId="103">
    <w:name w:val="我的正文"/>
    <w:basedOn w:val="1"/>
    <w:qFormat/>
    <w:uiPriority w:val="0"/>
    <w:rPr>
      <w:rFonts w:ascii="宋体" w:hAnsi="宋体"/>
      <w:sz w:val="24"/>
      <w:szCs w:val="24"/>
    </w:rPr>
  </w:style>
  <w:style w:type="paragraph" w:customStyle="1" w:styleId="104">
    <w:name w:val="Char1"/>
    <w:basedOn w:val="1"/>
    <w:qFormat/>
    <w:uiPriority w:val="0"/>
    <w:pPr>
      <w:tabs>
        <w:tab w:val="left" w:pos="360"/>
      </w:tabs>
    </w:pPr>
    <w:rPr>
      <w:rFonts w:ascii="Times New Roman" w:hAnsi="Times New Roman"/>
      <w:sz w:val="24"/>
      <w:szCs w:val="20"/>
    </w:rPr>
  </w:style>
  <w:style w:type="paragraph" w:customStyle="1" w:styleId="105">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6">
    <w:name w:val="样式2"/>
    <w:basedOn w:val="4"/>
    <w:qFormat/>
    <w:uiPriority w:val="0"/>
    <w:pPr>
      <w:spacing w:line="415" w:lineRule="auto"/>
      <w:ind w:firstLine="137"/>
    </w:pPr>
    <w:rPr>
      <w:rFonts w:hAnsi="Times New Roman"/>
      <w:bCs/>
      <w:i/>
      <w:szCs w:val="28"/>
    </w:rPr>
  </w:style>
  <w:style w:type="paragraph" w:customStyle="1" w:styleId="107">
    <w:name w:val="样式1"/>
    <w:basedOn w:val="1"/>
    <w:next w:val="5"/>
    <w:qFormat/>
    <w:uiPriority w:val="0"/>
    <w:pPr>
      <w:spacing w:line="360" w:lineRule="auto"/>
      <w:ind w:firstLine="420" w:firstLineChars="200"/>
    </w:pPr>
    <w:rPr>
      <w:rFonts w:ascii="宋体" w:hAnsi="宋体"/>
      <w:szCs w:val="21"/>
    </w:rPr>
  </w:style>
  <w:style w:type="paragraph" w:customStyle="1" w:styleId="108">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9">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10">
    <w:name w:val="表格"/>
    <w:basedOn w:val="1"/>
    <w:qFormat/>
    <w:uiPriority w:val="0"/>
    <w:pPr>
      <w:jc w:val="center"/>
      <w:textAlignment w:val="center"/>
    </w:pPr>
    <w:rPr>
      <w:rFonts w:ascii="华文细黑" w:hAnsi="华文细黑"/>
      <w:kern w:val="0"/>
      <w:szCs w:val="20"/>
    </w:rPr>
  </w:style>
  <w:style w:type="paragraph" w:customStyle="1" w:styleId="111">
    <w:name w:val="_Style 23"/>
    <w:basedOn w:val="1"/>
    <w:qFormat/>
    <w:uiPriority w:val="0"/>
    <w:pPr>
      <w:widowControl/>
      <w:spacing w:line="240" w:lineRule="exact"/>
      <w:jc w:val="left"/>
    </w:pPr>
  </w:style>
  <w:style w:type="paragraph" w:customStyle="1" w:styleId="11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3">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4">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5">
    <w:name w:val="正文00"/>
    <w:basedOn w:val="1"/>
    <w:qFormat/>
    <w:uiPriority w:val="0"/>
    <w:pPr>
      <w:topLinePunct/>
    </w:pPr>
    <w:rPr>
      <w:sz w:val="24"/>
      <w:szCs w:val="21"/>
    </w:rPr>
  </w:style>
  <w:style w:type="paragraph" w:customStyle="1" w:styleId="116">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7">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8">
    <w:name w:val="网格型1"/>
    <w:basedOn w:val="4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Table Normal"/>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20">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1">
    <w:name w:val="样式 小四"/>
    <w:basedOn w:val="1"/>
    <w:qFormat/>
    <w:uiPriority w:val="0"/>
    <w:pPr>
      <w:tabs>
        <w:tab w:val="left" w:pos="3060"/>
      </w:tabs>
    </w:pPr>
    <w:rPr>
      <w:bCs/>
      <w:sz w:val="24"/>
      <w:szCs w:val="24"/>
    </w:rPr>
  </w:style>
  <w:style w:type="character" w:customStyle="1" w:styleId="122">
    <w:name w:val="目录4 Char"/>
    <w:qFormat/>
    <w:uiPriority w:val="0"/>
    <w:rPr>
      <w:rFonts w:ascii="黑体" w:eastAsia="黑体"/>
      <w:kern w:val="2"/>
      <w:sz w:val="24"/>
      <w:szCs w:val="24"/>
      <w:lang w:val="en-US" w:eastAsia="zh-CN" w:bidi="ar-SA"/>
    </w:rPr>
  </w:style>
  <w:style w:type="paragraph" w:customStyle="1" w:styleId="123">
    <w:name w:val="样式 小四 首行缩进:  2 字符"/>
    <w:basedOn w:val="1"/>
    <w:next w:val="1"/>
    <w:qFormat/>
    <w:uiPriority w:val="0"/>
    <w:pPr>
      <w:ind w:firstLine="480" w:firstLineChars="200"/>
    </w:pPr>
    <w:rPr>
      <w:rFonts w:cs="宋体"/>
      <w:sz w:val="24"/>
    </w:rPr>
  </w:style>
  <w:style w:type="paragraph" w:customStyle="1" w:styleId="12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5">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6">
    <w:name w:val="Table Normal1"/>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2"/>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8">
    <w:name w:val="Table Normal3"/>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9">
    <w:name w:val="修订6"/>
    <w:hidden/>
    <w:unhideWhenUsed/>
    <w:qFormat/>
    <w:uiPriority w:val="99"/>
    <w:rPr>
      <w:rFonts w:ascii="Calibri" w:hAnsi="Calibri" w:eastAsia="宋体" w:cs="Times New Roman"/>
      <w:kern w:val="2"/>
      <w:sz w:val="21"/>
      <w:szCs w:val="22"/>
      <w:lang w:val="en-US" w:eastAsia="zh-CN" w:bidi="ar-SA"/>
    </w:rPr>
  </w:style>
  <w:style w:type="paragraph" w:customStyle="1" w:styleId="130">
    <w:name w:val="正文1"/>
    <w:qFormat/>
    <w:uiPriority w:val="0"/>
    <w:pPr>
      <w:widowControl w:val="0"/>
      <w:jc w:val="both"/>
    </w:pPr>
    <w:rPr>
      <w:rFonts w:ascii="Times New Roman" w:hAnsi="Times New Roman" w:eastAsia="宋体" w:cs="Times New Roman"/>
      <w:szCs w:val="24"/>
      <w:lang w:val="en-US" w:eastAsia="zh-CN" w:bidi="ar-SA"/>
    </w:rPr>
  </w:style>
  <w:style w:type="paragraph" w:customStyle="1" w:styleId="131">
    <w:name w:val="修订7"/>
    <w:hidden/>
    <w:unhideWhenUsed/>
    <w:qFormat/>
    <w:uiPriority w:val="99"/>
    <w:rPr>
      <w:rFonts w:ascii="Calibri" w:hAnsi="Calibri" w:eastAsia="宋体" w:cs="Times New Roman"/>
      <w:kern w:val="2"/>
      <w:sz w:val="21"/>
      <w:szCs w:val="22"/>
      <w:lang w:val="en-US" w:eastAsia="zh-CN" w:bidi="ar-SA"/>
    </w:rPr>
  </w:style>
  <w:style w:type="character" w:customStyle="1" w:styleId="132">
    <w:name w:val="font21"/>
    <w:basedOn w:val="44"/>
    <w:qFormat/>
    <w:uiPriority w:val="0"/>
    <w:rPr>
      <w:rFonts w:hint="eastAsia" w:ascii="宋体" w:hAnsi="宋体" w:eastAsia="宋体" w:cs="宋体"/>
      <w:color w:val="000000"/>
      <w:sz w:val="24"/>
      <w:szCs w:val="24"/>
      <w:u w:val="none"/>
    </w:rPr>
  </w:style>
  <w:style w:type="character" w:customStyle="1" w:styleId="133">
    <w:name w:val="font51"/>
    <w:basedOn w:val="44"/>
    <w:qFormat/>
    <w:uiPriority w:val="0"/>
    <w:rPr>
      <w:rFonts w:hint="eastAsia" w:ascii="宋体" w:hAnsi="宋体" w:eastAsia="宋体" w:cs="宋体"/>
      <w:color w:val="000000"/>
      <w:sz w:val="24"/>
      <w:szCs w:val="24"/>
      <w:u w:val="none"/>
    </w:rPr>
  </w:style>
  <w:style w:type="paragraph" w:customStyle="1" w:styleId="134">
    <w:name w:val="Normal Indent1"/>
    <w:basedOn w:val="1"/>
    <w:qFormat/>
    <w:uiPriority w:val="0"/>
    <w:pPr>
      <w:ind w:firstLine="420" w:firstLineChars="200"/>
    </w:pPr>
    <w:rPr>
      <w:rFonts w:hint="eastAsia"/>
    </w:rPr>
  </w:style>
  <w:style w:type="paragraph" w:customStyle="1" w:styleId="135">
    <w:name w:val="修订8"/>
    <w:hidden/>
    <w:unhideWhenUsed/>
    <w:qFormat/>
    <w:uiPriority w:val="99"/>
    <w:rPr>
      <w:rFonts w:ascii="Calibri" w:hAnsi="Calibri" w:eastAsia="宋体" w:cs="Times New Roman"/>
      <w:kern w:val="2"/>
      <w:sz w:val="21"/>
      <w:szCs w:val="22"/>
      <w:lang w:val="en-US" w:eastAsia="zh-CN" w:bidi="ar-SA"/>
    </w:rPr>
  </w:style>
  <w:style w:type="paragraph" w:customStyle="1" w:styleId="136">
    <w:name w:val="修订9"/>
    <w:hidden/>
    <w:unhideWhenUsed/>
    <w:qFormat/>
    <w:uiPriority w:val="99"/>
    <w:rPr>
      <w:rFonts w:ascii="Calibri" w:hAnsi="Calibri" w:eastAsia="宋体" w:cs="Times New Roman"/>
      <w:kern w:val="2"/>
      <w:sz w:val="21"/>
      <w:szCs w:val="22"/>
      <w:lang w:val="en-US" w:eastAsia="zh-CN" w:bidi="ar-SA"/>
    </w:rPr>
  </w:style>
  <w:style w:type="paragraph" w:customStyle="1" w:styleId="137">
    <w:name w:val="修订10"/>
    <w:hidden/>
    <w:unhideWhenUsed/>
    <w:qFormat/>
    <w:uiPriority w:val="99"/>
    <w:rPr>
      <w:rFonts w:ascii="Calibri" w:hAnsi="Calibri" w:eastAsia="宋体" w:cs="Times New Roman"/>
      <w:kern w:val="2"/>
      <w:sz w:val="21"/>
      <w:szCs w:val="22"/>
      <w:lang w:val="en-US" w:eastAsia="zh-CN" w:bidi="ar-SA"/>
    </w:rPr>
  </w:style>
  <w:style w:type="paragraph" w:customStyle="1" w:styleId="138">
    <w:name w:val="修订1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8212</Words>
  <Characters>8827</Characters>
  <Lines>136</Lines>
  <Paragraphs>38</Paragraphs>
  <TotalTime>26</TotalTime>
  <ScaleCrop>false</ScaleCrop>
  <LinksUpToDate>false</LinksUpToDate>
  <CharactersWithSpaces>9029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2025-12-15T11:45:00Z</dcterms:created>
  <dc:creator>Administrator</dc:creator>
  <cp:lastModifiedBy>杨云</cp:lastModifiedBy>
  <cp:lastPrinted>2026-03-05T16:43:00Z</cp:lastPrinted>
  <dcterms:modified xsi:type="dcterms:W3CDTF">2026-07-03T09:33:40Z</dcterms:modified>
  <dc:title>刘爽</dc:title>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0DCC4DF5B00A40BDA8F32EEBDDAF70E4_13</vt:lpwstr>
  </property>
  <property fmtid="{D5CDD505-2E9C-101B-9397-08002B2CF9AE}" pid="4" name="KSOTemplateDocerSaveRecord">
    <vt:lpwstr>eyJoZGlkIjoiNzQ0OTJhNmMyYWY0ZjFhNThmMzgxNzk1NzFhMzBiYzYiLCJ1c2VySWQiOiIxMTIxMDk3ODA5In0=</vt:lpwstr>
  </property>
</Properties>
</file>