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七</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七</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5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14</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河南立达通科技工程有限公司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3792750.00</w:t>
            </w:r>
          </w:p>
        </w:tc>
        <w:tc>
          <w:tcPr>
            <w:tcW w:w="1251"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3792750.00</w:t>
            </w:r>
          </w:p>
        </w:tc>
        <w:tc>
          <w:tcPr>
            <w:tcW w:w="1739" w:type="dxa"/>
            <w:tcBorders>
              <w:top w:val="single" w:color="auto" w:sz="8" w:space="0"/>
              <w:left w:val="single" w:color="auto" w:sz="8" w:space="0"/>
              <w:bottom w:val="single" w:color="auto" w:sz="8" w:space="0"/>
              <w:right w:val="single" w:color="auto" w:sz="8" w:space="0"/>
            </w:tcBorders>
            <w:vAlign w:val="center"/>
          </w:tcPr>
          <w:p w14:paraId="61BA4B6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河北高速公路集团有限公司所辖G1京哈高速、G2京沪高速、G3京台高速、G1811黄石高速、G4京港澳高速、G45大广高速和G95首都环线高速公路沿线及收费站。</w:t>
            </w:r>
          </w:p>
          <w:p w14:paraId="56D3B091">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02747D1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七标段横洞设备总控及相关路线诱导系统设备计划开始交货日期为施工图批复（预计6月）后15天，30天内完成所有供货工作。</w:t>
            </w:r>
          </w:p>
          <w:p w14:paraId="23D60E3E">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52308C18">
            <w:pPr>
              <w:widowControl/>
              <w:adjustRightInd w:val="0"/>
              <w:snapToGrid w:val="0"/>
              <w:jc w:val="center"/>
              <w:rPr>
                <w:rFonts w:hint="default"/>
                <w:kern w:val="0"/>
                <w:sz w:val="21"/>
                <w:szCs w:val="21"/>
                <w:lang w:val="en-US" w:eastAsia="zh-CN"/>
              </w:rPr>
            </w:pPr>
            <w:r>
              <w:rPr>
                <w:rFonts w:hint="default"/>
                <w:kern w:val="0"/>
                <w:sz w:val="21"/>
                <w:szCs w:val="21"/>
                <w:lang w:val="en-US" w:eastAsia="zh-CN"/>
              </w:rPr>
              <w:t>符合国家标准及招标文件供货要求</w:t>
            </w:r>
          </w:p>
          <w:p w14:paraId="61E56B17">
            <w:pPr>
              <w:widowControl/>
              <w:adjustRightInd w:val="0"/>
              <w:snapToGrid w:val="0"/>
              <w:jc w:val="center"/>
              <w:rPr>
                <w:rFonts w:hint="eastAsia"/>
                <w:kern w:val="0"/>
                <w:sz w:val="21"/>
                <w:szCs w:val="21"/>
                <w:lang w:val="en-US" w:eastAsia="zh-CN"/>
              </w:rPr>
            </w:pP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北京曼德克环境科技有限公司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4393100.00</w:t>
            </w:r>
          </w:p>
        </w:tc>
        <w:tc>
          <w:tcPr>
            <w:tcW w:w="1251"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4393100.00</w:t>
            </w:r>
          </w:p>
        </w:tc>
        <w:tc>
          <w:tcPr>
            <w:tcW w:w="1739" w:type="dxa"/>
            <w:tcBorders>
              <w:top w:val="single" w:color="auto" w:sz="8" w:space="0"/>
              <w:left w:val="single" w:color="auto" w:sz="8" w:space="0"/>
              <w:bottom w:val="single" w:color="auto" w:sz="8" w:space="0"/>
              <w:right w:val="single" w:color="auto" w:sz="8" w:space="0"/>
            </w:tcBorders>
            <w:vAlign w:val="center"/>
          </w:tcPr>
          <w:p w14:paraId="3C70CB8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石高速、G4京港澳高速、G45大广高速和G95首都环线高速公路沿线及收费站(合同设备的交货地点为买方书面指定地点，应满足顺利施工需要，卖方负责合同设备卸货)</w:t>
            </w:r>
          </w:p>
        </w:tc>
        <w:tc>
          <w:tcPr>
            <w:tcW w:w="2446" w:type="dxa"/>
            <w:tcBorders>
              <w:top w:val="single" w:color="auto" w:sz="8" w:space="0"/>
              <w:left w:val="single" w:color="auto" w:sz="8" w:space="0"/>
              <w:bottom w:val="single" w:color="auto" w:sz="8" w:space="0"/>
              <w:right w:val="single" w:color="auto" w:sz="8" w:space="0"/>
            </w:tcBorders>
            <w:vAlign w:val="center"/>
          </w:tcPr>
          <w:p w14:paraId="1775957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七标段横洞设备总控及相关路线诱导系统设备计划开始交货日期为施工图批复(预计 6 月 ) 后 1 5 天,30天内完成所有供货工作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 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rFonts w:hint="default"/>
                <w:kern w:val="0"/>
                <w:sz w:val="21"/>
                <w:szCs w:val="21"/>
                <w:lang w:val="en-US" w:eastAsia="zh-CN"/>
              </w:rPr>
            </w:pPr>
            <w:r>
              <w:rPr>
                <w:rFonts w:hint="eastAsia"/>
                <w:kern w:val="0"/>
                <w:sz w:val="21"/>
                <w:szCs w:val="21"/>
                <w:lang w:val="en-US" w:eastAsia="zh-CN"/>
              </w:rPr>
              <w:t>北京中控交安科技有限公司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4445770.00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4445770.00</w:t>
            </w:r>
          </w:p>
        </w:tc>
        <w:tc>
          <w:tcPr>
            <w:tcW w:w="1739" w:type="dxa"/>
            <w:tcBorders>
              <w:top w:val="single" w:color="auto" w:sz="8" w:space="0"/>
              <w:left w:val="single" w:color="auto" w:sz="8" w:space="0"/>
              <w:bottom w:val="single" w:color="auto" w:sz="8" w:space="0"/>
              <w:right w:val="single" w:color="auto" w:sz="8" w:space="0"/>
            </w:tcBorders>
            <w:vAlign w:val="center"/>
          </w:tcPr>
          <w:p w14:paraId="0A37A27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河北高速公路集团有限公司所辖G1京哈高速、G2京沪高速、G3京台高速、G1811黄石高速、G4京港澳高速、G45大广高速和G95首都环线高速公路沿线及收费站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5807224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七标段横洞设备总控  及相关路线诱导系统  设备计划开始交货日 期为施工图批复(预计 6月)后15天，30天内 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1491B6E1">
            <w:pPr>
              <w:widowControl/>
              <w:adjustRightInd w:val="0"/>
              <w:snapToGrid w:val="0"/>
              <w:jc w:val="center"/>
              <w:rPr>
                <w:kern w:val="0"/>
                <w:sz w:val="21"/>
                <w:szCs w:val="21"/>
              </w:rPr>
            </w:pPr>
            <w:r>
              <w:rPr>
                <w:rFonts w:hint="eastAsia"/>
                <w:kern w:val="0"/>
                <w:sz w:val="21"/>
                <w:szCs w:val="21"/>
                <w:lang w:val="en-US" w:eastAsia="zh-CN"/>
              </w:rPr>
              <w:t>河南立达通科技工程有限公司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5DF7F0B1">
            <w:pPr>
              <w:widowControl/>
              <w:adjustRightInd w:val="0"/>
              <w:snapToGrid w:val="0"/>
              <w:jc w:val="center"/>
              <w:rPr>
                <w:kern w:val="0"/>
                <w:sz w:val="21"/>
                <w:szCs w:val="21"/>
              </w:rPr>
            </w:pPr>
            <w:r>
              <w:rPr>
                <w:rFonts w:hint="eastAsia"/>
                <w:kern w:val="0"/>
                <w:sz w:val="21"/>
                <w:szCs w:val="21"/>
                <w:lang w:val="en-US" w:eastAsia="zh-CN"/>
              </w:rPr>
              <w:t>北京曼德克环境科技有限公司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3019D960">
            <w:pPr>
              <w:widowControl/>
              <w:adjustRightInd w:val="0"/>
              <w:snapToGrid w:val="0"/>
              <w:jc w:val="center"/>
              <w:rPr>
                <w:kern w:val="0"/>
                <w:sz w:val="21"/>
                <w:szCs w:val="21"/>
              </w:rPr>
            </w:pPr>
            <w:r>
              <w:rPr>
                <w:rFonts w:hint="eastAsia"/>
                <w:kern w:val="0"/>
                <w:sz w:val="21"/>
                <w:szCs w:val="21"/>
                <w:lang w:val="en-US" w:eastAsia="zh-CN"/>
              </w:rPr>
              <w:t>北京中控交安科技有限公司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kern w:val="0"/>
                <w:sz w:val="21"/>
                <w:szCs w:val="21"/>
                <w:lang w:val="en-US" w:eastAsia="zh-CN"/>
              </w:rPr>
              <w:t>河南立达通科技工程有限公司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公路安全设施精细化提升项目施工标段主要设备及辅材材料采购合同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内蒙古路兴电子技术有限公司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2025年3月14日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2610411.8</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一水建设有限公司购销合同</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一水建设有限公司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2024年12月6日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3038456</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LED诱导设施(诱导标+控制器)设备采购合同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江苏圣智耀新能源科技有限公司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1B2D31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2025年10月18日</w:t>
            </w:r>
          </w:p>
        </w:tc>
        <w:tc>
          <w:tcPr>
            <w:tcW w:w="1701" w:type="dxa"/>
            <w:tcBorders>
              <w:top w:val="single" w:color="auto" w:sz="8" w:space="0"/>
              <w:left w:val="single" w:color="auto" w:sz="8" w:space="0"/>
              <w:bottom w:val="single" w:color="auto" w:sz="8" w:space="0"/>
              <w:right w:val="single" w:color="auto" w:sz="8" w:space="0"/>
            </w:tcBorders>
            <w:vAlign w:val="center"/>
          </w:tcPr>
          <w:p w14:paraId="6A6F427E">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3167280</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kern w:val="0"/>
                <w:sz w:val="21"/>
                <w:szCs w:val="21"/>
                <w:lang w:val="en-US" w:eastAsia="zh-CN"/>
              </w:rPr>
              <w:t>北京曼德克环境科技有限公司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衡水-昔阳高速公路赵县至赞皇(冀晋界)段智慧高速工程项目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石家庄市公路桥梁建设集团有限公司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2026年2月25日</w:t>
            </w:r>
          </w:p>
        </w:tc>
        <w:tc>
          <w:tcPr>
            <w:tcW w:w="1701" w:type="dxa"/>
            <w:tcBorders>
              <w:top w:val="single" w:color="auto" w:sz="8" w:space="0"/>
              <w:left w:val="single" w:color="auto" w:sz="8" w:space="0"/>
              <w:bottom w:val="single" w:color="auto" w:sz="8" w:space="0"/>
              <w:right w:val="single" w:color="auto" w:sz="8" w:space="0"/>
            </w:tcBorders>
            <w:vAlign w:val="center"/>
          </w:tcPr>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2491020</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苍梧至容县高速公路机电工程NJD1合同段工程雾区诱导系统采购</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中铁一局集团电务工程有限公司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2025年8月25日</w:t>
            </w:r>
          </w:p>
        </w:tc>
        <w:tc>
          <w:tcPr>
            <w:tcW w:w="170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3001400</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青岛大沽河项目环境检测器采购</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青岛云将信息科技有限公司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2023年12月11日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3684640</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张石高速公路保定段S69K261~K268段长大下坡路段主动安全管工项目采购</w:t>
            </w:r>
          </w:p>
        </w:tc>
        <w:tc>
          <w:tcPr>
            <w:tcW w:w="1643" w:type="dxa"/>
            <w:tcBorders>
              <w:top w:val="single" w:color="auto" w:sz="8" w:space="0"/>
              <w:left w:val="single" w:color="auto" w:sz="8" w:space="0"/>
              <w:bottom w:val="single" w:color="auto" w:sz="8" w:space="0"/>
              <w:right w:val="single" w:color="auto" w:sz="8" w:space="0"/>
            </w:tcBorders>
            <w:vAlign w:val="center"/>
          </w:tcPr>
          <w:p w14:paraId="76EDA9C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石家庄润米智能科技有限公司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2025年9月10日</w:t>
            </w:r>
          </w:p>
        </w:tc>
        <w:tc>
          <w:tcPr>
            <w:tcW w:w="1701" w:type="dxa"/>
            <w:tcBorders>
              <w:top w:val="single" w:color="auto" w:sz="8" w:space="0"/>
              <w:left w:val="single" w:color="auto" w:sz="8" w:space="0"/>
              <w:bottom w:val="single" w:color="auto" w:sz="8" w:space="0"/>
              <w:right w:val="single" w:color="auto" w:sz="8" w:space="0"/>
            </w:tcBorders>
            <w:vAlign w:val="center"/>
          </w:tcPr>
          <w:p w14:paraId="7B761BE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147582</w:t>
            </w:r>
          </w:p>
        </w:tc>
      </w:tr>
      <w:tr w14:paraId="3F809B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EC7FA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F59C67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27B860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G104京岚线济南黄河公路大桥项目</w:t>
            </w:r>
          </w:p>
        </w:tc>
        <w:tc>
          <w:tcPr>
            <w:tcW w:w="1643" w:type="dxa"/>
            <w:tcBorders>
              <w:top w:val="single" w:color="auto" w:sz="8" w:space="0"/>
              <w:left w:val="single" w:color="auto" w:sz="8" w:space="0"/>
              <w:bottom w:val="single" w:color="auto" w:sz="8" w:space="0"/>
              <w:right w:val="single" w:color="auto" w:sz="8" w:space="0"/>
            </w:tcBorders>
            <w:vAlign w:val="center"/>
          </w:tcPr>
          <w:p w14:paraId="06DDA27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济宁海信智能科技有限公司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FF6A5C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2024年11月21日</w:t>
            </w:r>
          </w:p>
        </w:tc>
        <w:tc>
          <w:tcPr>
            <w:tcW w:w="1701" w:type="dxa"/>
            <w:tcBorders>
              <w:top w:val="single" w:color="auto" w:sz="8" w:space="0"/>
              <w:left w:val="single" w:color="auto" w:sz="8" w:space="0"/>
              <w:bottom w:val="single" w:color="auto" w:sz="8" w:space="0"/>
              <w:right w:val="single" w:color="auto" w:sz="8" w:space="0"/>
            </w:tcBorders>
            <w:vAlign w:val="center"/>
          </w:tcPr>
          <w:p w14:paraId="7CE5198D">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293889</w:t>
            </w:r>
          </w:p>
        </w:tc>
      </w:tr>
      <w:tr w14:paraId="021337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C93CE9B">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EB883B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90EB62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G315线托帕至吐尔及特口岸公路建设项目设计施工总承包二标段机电施工项目</w:t>
            </w:r>
          </w:p>
        </w:tc>
        <w:tc>
          <w:tcPr>
            <w:tcW w:w="1643" w:type="dxa"/>
            <w:tcBorders>
              <w:top w:val="single" w:color="auto" w:sz="8" w:space="0"/>
              <w:left w:val="single" w:color="auto" w:sz="8" w:space="0"/>
              <w:bottom w:val="single" w:color="auto" w:sz="8" w:space="0"/>
              <w:right w:val="single" w:color="auto" w:sz="8" w:space="0"/>
            </w:tcBorders>
            <w:vAlign w:val="center"/>
          </w:tcPr>
          <w:p w14:paraId="7EC4ABB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北京富润成照明系统工程有限公司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D33C16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2025年9月25日</w:t>
            </w:r>
          </w:p>
        </w:tc>
        <w:tc>
          <w:tcPr>
            <w:tcW w:w="1701" w:type="dxa"/>
            <w:tcBorders>
              <w:top w:val="single" w:color="auto" w:sz="8" w:space="0"/>
              <w:left w:val="single" w:color="auto" w:sz="8" w:space="0"/>
              <w:bottom w:val="single" w:color="auto" w:sz="8" w:space="0"/>
              <w:right w:val="single" w:color="auto" w:sz="8" w:space="0"/>
            </w:tcBorders>
            <w:vAlign w:val="center"/>
          </w:tcPr>
          <w:p w14:paraId="719DB9D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312346.4</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6EA3030">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kern w:val="0"/>
                <w:sz w:val="21"/>
                <w:szCs w:val="21"/>
                <w:lang w:val="en-US" w:eastAsia="zh-CN"/>
              </w:rPr>
              <w:t>北京中控交安科技有限公司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河北交投集团2024年机电养护工程设计施工总承包-沿海高速公路恶劣天气高影响路段道路通行能力提升工程设备及材料采购</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河北交投智能科技股份有限公司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2024年11月27日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2667000</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DC6111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神木市G336国道高危险路段优化提升项目</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神木市公安局交通管理大队</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2025年8月21日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1189200</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DF52C8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黄石高速K209-K215段恶劣天气高影响路段优化提升工程</w:t>
            </w:r>
          </w:p>
        </w:tc>
        <w:tc>
          <w:tcPr>
            <w:tcW w:w="1643" w:type="dxa"/>
            <w:tcBorders>
              <w:top w:val="single" w:color="auto" w:sz="8" w:space="0"/>
              <w:left w:val="single" w:color="auto" w:sz="8" w:space="0"/>
              <w:bottom w:val="single" w:color="auto" w:sz="8" w:space="0"/>
              <w:right w:val="single" w:color="auto" w:sz="8" w:space="0"/>
            </w:tcBorders>
            <w:vAlign w:val="center"/>
          </w:tcPr>
          <w:p w14:paraId="332DE75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河北冀翔通电子科技有限公司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2024年10月21日</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701950</w:t>
            </w: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20668E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大广高速公路(K1489-K1496)恶劣天气高影响路段优化提升应急工程路线诱导装置采购</w:t>
            </w:r>
          </w:p>
        </w:tc>
        <w:tc>
          <w:tcPr>
            <w:tcW w:w="1643"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河北冀翔通电子科技有限公司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E66E9B5">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2025年2月17日</w:t>
            </w:r>
          </w:p>
        </w:tc>
        <w:tc>
          <w:tcPr>
            <w:tcW w:w="1701" w:type="dxa"/>
            <w:tcBorders>
              <w:top w:val="single" w:color="auto" w:sz="8" w:space="0"/>
              <w:left w:val="single" w:color="auto" w:sz="8" w:space="0"/>
              <w:bottom w:val="single" w:color="auto" w:sz="8" w:space="0"/>
              <w:right w:val="single" w:color="auto" w:sz="8" w:space="0"/>
            </w:tcBorders>
            <w:vAlign w:val="center"/>
          </w:tcPr>
          <w:p w14:paraId="32E5511D">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624100</w:t>
            </w: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6F2C33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石安分公司省级恶劣天气高影响路段优化提升工程应急施工路线诱导装置采购</w:t>
            </w:r>
          </w:p>
        </w:tc>
        <w:tc>
          <w:tcPr>
            <w:tcW w:w="1643" w:type="dxa"/>
            <w:tcBorders>
              <w:top w:val="single" w:color="auto" w:sz="8" w:space="0"/>
              <w:left w:val="single" w:color="auto" w:sz="8" w:space="0"/>
              <w:bottom w:val="single" w:color="auto" w:sz="8" w:space="0"/>
              <w:right w:val="single" w:color="auto" w:sz="8" w:space="0"/>
            </w:tcBorders>
            <w:vAlign w:val="center"/>
          </w:tcPr>
          <w:p w14:paraId="2F8E357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河北冀翔通电子科技有限公司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F0CE16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2025年12月5日</w:t>
            </w:r>
          </w:p>
        </w:tc>
        <w:tc>
          <w:tcPr>
            <w:tcW w:w="1701" w:type="dxa"/>
            <w:tcBorders>
              <w:top w:val="single" w:color="auto" w:sz="8" w:space="0"/>
              <w:left w:val="single" w:color="auto" w:sz="8" w:space="0"/>
              <w:bottom w:val="single" w:color="auto" w:sz="8" w:space="0"/>
              <w:right w:val="single" w:color="auto" w:sz="8" w:space="0"/>
            </w:tcBorders>
            <w:vAlign w:val="center"/>
          </w:tcPr>
          <w:p w14:paraId="38E1F2C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1158850</w:t>
            </w:r>
          </w:p>
        </w:tc>
      </w:tr>
      <w:tr w14:paraId="5C26A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ADB0C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1B449C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海南省智慧高速样板工程建设(儋白山海高速公路)项目(A包)</w:t>
            </w:r>
          </w:p>
        </w:tc>
        <w:tc>
          <w:tcPr>
            <w:tcW w:w="1643" w:type="dxa"/>
            <w:tcBorders>
              <w:top w:val="single" w:color="auto" w:sz="8" w:space="0"/>
              <w:left w:val="single" w:color="auto" w:sz="8" w:space="0"/>
              <w:bottom w:val="single" w:color="auto" w:sz="8" w:space="0"/>
              <w:right w:val="single" w:color="auto" w:sz="8" w:space="0"/>
            </w:tcBorders>
            <w:vAlign w:val="center"/>
          </w:tcPr>
          <w:p w14:paraId="62EF106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无锡艾立德智能科技有限公司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05FD96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2025年4月3日</w:t>
            </w:r>
          </w:p>
        </w:tc>
        <w:tc>
          <w:tcPr>
            <w:tcW w:w="1701" w:type="dxa"/>
            <w:tcBorders>
              <w:top w:val="single" w:color="auto" w:sz="8" w:space="0"/>
              <w:left w:val="single" w:color="auto" w:sz="8" w:space="0"/>
              <w:bottom w:val="single" w:color="auto" w:sz="8" w:space="0"/>
              <w:right w:val="single" w:color="auto" w:sz="8" w:space="0"/>
            </w:tcBorders>
            <w:vAlign w:val="center"/>
          </w:tcPr>
          <w:p w14:paraId="7FD95C5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8170660</w:t>
            </w: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4D479D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2EF5C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湖北省荆州市二广高速恶劣天气高影响路段建设项目</w:t>
            </w:r>
          </w:p>
        </w:tc>
        <w:tc>
          <w:tcPr>
            <w:tcW w:w="1643"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武汉兆勤科技有限公司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2025年4月3日</w:t>
            </w:r>
          </w:p>
        </w:tc>
        <w:tc>
          <w:tcPr>
            <w:tcW w:w="1701" w:type="dxa"/>
            <w:tcBorders>
              <w:top w:val="single" w:color="auto" w:sz="8" w:space="0"/>
              <w:left w:val="single" w:color="auto" w:sz="8" w:space="0"/>
              <w:bottom w:val="single" w:color="auto" w:sz="8" w:space="0"/>
              <w:right w:val="single" w:color="auto" w:sz="8" w:space="0"/>
            </w:tcBorders>
            <w:vAlign w:val="center"/>
          </w:tcPr>
          <w:p w14:paraId="0F90522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3420514</w:t>
            </w:r>
          </w:p>
        </w:tc>
      </w:tr>
    </w:tbl>
    <w:p w14:paraId="0F181D3F">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3"/>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3"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3"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3" w:type="dxa"/>
            <w:tcBorders>
              <w:top w:val="single" w:color="auto" w:sz="8" w:space="0"/>
              <w:left w:val="single" w:color="auto" w:sz="8" w:space="0"/>
              <w:bottom w:val="single" w:color="auto" w:sz="8" w:space="0"/>
              <w:right w:val="single" w:color="auto" w:sz="8" w:space="0"/>
            </w:tcBorders>
            <w:vAlign w:val="center"/>
          </w:tcPr>
          <w:p w14:paraId="7DA4F71F">
            <w:pPr>
              <w:widowControl/>
              <w:adjustRightInd w:val="0"/>
              <w:snapToGrid w:val="0"/>
              <w:jc w:val="center"/>
              <w:rPr>
                <w:rFonts w:hint="default"/>
                <w:kern w:val="0"/>
                <w:sz w:val="21"/>
                <w:szCs w:val="21"/>
              </w:rPr>
            </w:pPr>
            <w:r>
              <w:rPr>
                <w:rFonts w:hint="default"/>
                <w:kern w:val="0"/>
                <w:sz w:val="21"/>
                <w:szCs w:val="21"/>
                <w:lang w:val="en-US" w:eastAsia="zh-CN"/>
              </w:rPr>
              <w:t>深圳市如晖科技有限公司</w:t>
            </w:r>
          </w:p>
          <w:p w14:paraId="2B0213C7">
            <w:pPr>
              <w:widowControl/>
              <w:adjustRightInd w:val="0"/>
              <w:snapToGrid w:val="0"/>
              <w:jc w:val="center"/>
              <w:rPr>
                <w:rFonts w:hint="default"/>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eastAsia"/>
                <w:kern w:val="0"/>
                <w:sz w:val="21"/>
                <w:szCs w:val="21"/>
              </w:rPr>
              <w:t>24.00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eastAsia"/>
                <w:kern w:val="0"/>
                <w:sz w:val="21"/>
                <w:szCs w:val="21"/>
              </w:rPr>
              <w:t>22.00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kern w:val="0"/>
                <w:sz w:val="21"/>
                <w:szCs w:val="21"/>
              </w:rPr>
              <w:t>22.50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kern w:val="0"/>
                <w:sz w:val="21"/>
                <w:szCs w:val="21"/>
              </w:rPr>
              <w:t>23.00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kern w:val="0"/>
                <w:sz w:val="21"/>
                <w:szCs w:val="21"/>
                <w:lang w:val="en-US" w:eastAsia="zh-CN"/>
              </w:rPr>
            </w:pPr>
            <w:r>
              <w:rPr>
                <w:rFonts w:hint="eastAsia"/>
                <w:kern w:val="0"/>
                <w:sz w:val="21"/>
                <w:szCs w:val="21"/>
              </w:rPr>
              <w:t>24.50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3" w:type="dxa"/>
            <w:tcBorders>
              <w:top w:val="single" w:color="auto" w:sz="8" w:space="0"/>
              <w:left w:val="single" w:color="auto" w:sz="8" w:space="0"/>
              <w:bottom w:val="single" w:color="auto" w:sz="8" w:space="0"/>
              <w:right w:val="single" w:color="auto" w:sz="8" w:space="0"/>
            </w:tcBorders>
            <w:vAlign w:val="center"/>
          </w:tcPr>
          <w:p w14:paraId="1433C680">
            <w:pPr>
              <w:widowControl/>
              <w:adjustRightInd w:val="0"/>
              <w:snapToGrid w:val="0"/>
              <w:jc w:val="center"/>
              <w:rPr>
                <w:rFonts w:hint="default"/>
                <w:kern w:val="0"/>
                <w:sz w:val="21"/>
                <w:szCs w:val="21"/>
              </w:rPr>
            </w:pPr>
            <w:r>
              <w:rPr>
                <w:rFonts w:hint="default"/>
                <w:kern w:val="0"/>
                <w:sz w:val="21"/>
                <w:szCs w:val="21"/>
                <w:lang w:val="en-US" w:eastAsia="zh-CN"/>
              </w:rPr>
              <w:t>广州市爱特思电子科技有限公司</w:t>
            </w:r>
          </w:p>
          <w:p w14:paraId="5D5CAED4">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r>
              <w:rPr>
                <w:rFonts w:hint="eastAsia"/>
                <w:kern w:val="0"/>
                <w:sz w:val="21"/>
                <w:szCs w:val="21"/>
              </w:rPr>
              <w:t>23.00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r>
              <w:rPr>
                <w:rFonts w:hint="eastAsia"/>
                <w:kern w:val="0"/>
                <w:sz w:val="21"/>
                <w:szCs w:val="21"/>
              </w:rPr>
              <w:t>19.00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r>
              <w:rPr>
                <w:rFonts w:hint="eastAsia"/>
                <w:kern w:val="0"/>
                <w:sz w:val="21"/>
                <w:szCs w:val="21"/>
              </w:rPr>
              <w:t>23.50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r>
              <w:rPr>
                <w:rFonts w:hint="eastAsia"/>
                <w:kern w:val="0"/>
                <w:sz w:val="21"/>
                <w:szCs w:val="21"/>
              </w:rPr>
              <w:t>22.00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jc w:val="center"/>
              <w:rPr>
                <w:rFonts w:hint="eastAsia"/>
                <w:kern w:val="0"/>
                <w:sz w:val="21"/>
                <w:szCs w:val="21"/>
                <w:lang w:val="en-US" w:eastAsia="zh-CN"/>
              </w:rPr>
            </w:pPr>
            <w:r>
              <w:rPr>
                <w:rFonts w:hint="eastAsia"/>
                <w:kern w:val="0"/>
                <w:sz w:val="21"/>
                <w:szCs w:val="21"/>
              </w:rPr>
              <w:t>24.44</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3" w:type="dxa"/>
            <w:tcBorders>
              <w:top w:val="single" w:color="auto" w:sz="8" w:space="0"/>
              <w:left w:val="single" w:color="auto" w:sz="8" w:space="0"/>
              <w:bottom w:val="single" w:color="auto" w:sz="8" w:space="0"/>
              <w:right w:val="single" w:color="auto" w:sz="8" w:space="0"/>
            </w:tcBorders>
            <w:vAlign w:val="center"/>
          </w:tcPr>
          <w:p w14:paraId="7C176B0A">
            <w:pPr>
              <w:widowControl/>
              <w:adjustRightInd w:val="0"/>
              <w:snapToGrid w:val="0"/>
              <w:jc w:val="center"/>
              <w:rPr>
                <w:rFonts w:hint="default"/>
                <w:kern w:val="0"/>
                <w:sz w:val="21"/>
                <w:szCs w:val="21"/>
              </w:rPr>
            </w:pPr>
            <w:r>
              <w:rPr>
                <w:rFonts w:hint="default"/>
                <w:kern w:val="0"/>
                <w:sz w:val="21"/>
                <w:szCs w:val="21"/>
                <w:lang w:val="en-US" w:eastAsia="zh-CN"/>
              </w:rPr>
              <w:t>重庆创迪科技发展有限公司</w:t>
            </w:r>
          </w:p>
          <w:p w14:paraId="6E7E1580">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r>
              <w:rPr>
                <w:rFonts w:hint="eastAsia"/>
                <w:kern w:val="0"/>
                <w:sz w:val="21"/>
                <w:szCs w:val="21"/>
              </w:rPr>
              <w:t>23.00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r>
              <w:rPr>
                <w:rFonts w:hint="eastAsia"/>
                <w:kern w:val="0"/>
                <w:sz w:val="21"/>
                <w:szCs w:val="21"/>
              </w:rPr>
              <w:t>21.00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r>
              <w:rPr>
                <w:rFonts w:hint="eastAsia"/>
                <w:kern w:val="0"/>
                <w:sz w:val="21"/>
                <w:szCs w:val="21"/>
              </w:rPr>
              <w:t>22.00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r>
              <w:rPr>
                <w:rFonts w:hint="eastAsia"/>
                <w:kern w:val="0"/>
                <w:sz w:val="21"/>
                <w:szCs w:val="21"/>
              </w:rPr>
              <w:t>24.00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jc w:val="center"/>
              <w:rPr>
                <w:rFonts w:hint="eastAsia"/>
                <w:kern w:val="0"/>
                <w:sz w:val="21"/>
                <w:szCs w:val="21"/>
                <w:lang w:val="en-US" w:eastAsia="zh-CN"/>
              </w:rPr>
            </w:pPr>
            <w:r>
              <w:rPr>
                <w:rFonts w:hint="eastAsia"/>
                <w:kern w:val="0"/>
                <w:sz w:val="21"/>
                <w:szCs w:val="21"/>
              </w:rPr>
              <w:t>24.66</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3" w:type="dxa"/>
            <w:tcBorders>
              <w:top w:val="single" w:color="auto" w:sz="8" w:space="0"/>
              <w:left w:val="single" w:color="auto" w:sz="8" w:space="0"/>
              <w:bottom w:val="single" w:color="auto" w:sz="8" w:space="0"/>
              <w:right w:val="single" w:color="auto" w:sz="8" w:space="0"/>
            </w:tcBorders>
            <w:vAlign w:val="center"/>
          </w:tcPr>
          <w:p w14:paraId="28D25137">
            <w:pPr>
              <w:widowControl/>
              <w:adjustRightInd w:val="0"/>
              <w:snapToGrid w:val="0"/>
              <w:jc w:val="center"/>
              <w:rPr>
                <w:rFonts w:hint="default"/>
                <w:kern w:val="0"/>
                <w:sz w:val="21"/>
                <w:szCs w:val="21"/>
              </w:rPr>
            </w:pPr>
            <w:r>
              <w:rPr>
                <w:rFonts w:hint="default"/>
                <w:kern w:val="0"/>
                <w:sz w:val="21"/>
                <w:szCs w:val="21"/>
                <w:lang w:val="en-US" w:eastAsia="zh-CN"/>
              </w:rPr>
              <w:t>深圳市畅电科技有限公司</w:t>
            </w:r>
          </w:p>
          <w:p w14:paraId="6D8FD058">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kern w:val="0"/>
                <w:sz w:val="21"/>
                <w:szCs w:val="21"/>
                <w:lang w:val="en-US" w:eastAsia="zh-CN"/>
              </w:rPr>
            </w:pPr>
            <w:r>
              <w:rPr>
                <w:rFonts w:hint="eastAsia"/>
                <w:kern w:val="0"/>
                <w:sz w:val="21"/>
                <w:szCs w:val="21"/>
              </w:rPr>
              <w:t>26.00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kern w:val="0"/>
                <w:sz w:val="21"/>
                <w:szCs w:val="21"/>
                <w:lang w:val="en-US" w:eastAsia="zh-CN"/>
              </w:rPr>
            </w:pPr>
            <w:r>
              <w:rPr>
                <w:rFonts w:hint="eastAsia"/>
                <w:kern w:val="0"/>
                <w:sz w:val="21"/>
                <w:szCs w:val="21"/>
              </w:rPr>
              <w:t>21.00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kern w:val="0"/>
                <w:sz w:val="21"/>
                <w:szCs w:val="21"/>
                <w:lang w:val="en-US" w:eastAsia="zh-CN"/>
              </w:rPr>
            </w:pPr>
            <w:r>
              <w:rPr>
                <w:rFonts w:hint="eastAsia"/>
                <w:kern w:val="0"/>
                <w:sz w:val="21"/>
                <w:szCs w:val="21"/>
              </w:rPr>
              <w:t>23.00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kern w:val="0"/>
                <w:sz w:val="21"/>
                <w:szCs w:val="21"/>
                <w:lang w:val="en-US" w:eastAsia="zh-CN"/>
              </w:rPr>
            </w:pPr>
            <w:r>
              <w:rPr>
                <w:rFonts w:hint="eastAsia"/>
                <w:kern w:val="0"/>
                <w:sz w:val="21"/>
                <w:szCs w:val="21"/>
              </w:rPr>
              <w:t>22.00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jc w:val="center"/>
              <w:rPr>
                <w:rFonts w:hint="eastAsia"/>
                <w:kern w:val="0"/>
                <w:sz w:val="21"/>
                <w:szCs w:val="21"/>
                <w:lang w:val="en-US" w:eastAsia="zh-CN"/>
              </w:rPr>
            </w:pPr>
            <w:r>
              <w:rPr>
                <w:rFonts w:hint="eastAsia"/>
                <w:kern w:val="0"/>
                <w:sz w:val="21"/>
                <w:szCs w:val="21"/>
              </w:rPr>
              <w:t>24.41</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3" w:type="dxa"/>
            <w:tcBorders>
              <w:top w:val="single" w:color="auto" w:sz="8" w:space="0"/>
              <w:left w:val="single" w:color="auto" w:sz="8" w:space="0"/>
              <w:bottom w:val="single" w:color="auto" w:sz="8" w:space="0"/>
              <w:right w:val="single" w:color="auto" w:sz="8" w:space="0"/>
            </w:tcBorders>
            <w:vAlign w:val="center"/>
          </w:tcPr>
          <w:p w14:paraId="418E012F">
            <w:pPr>
              <w:widowControl/>
              <w:adjustRightInd w:val="0"/>
              <w:snapToGrid w:val="0"/>
              <w:jc w:val="center"/>
              <w:rPr>
                <w:rFonts w:hint="default"/>
                <w:kern w:val="0"/>
                <w:sz w:val="21"/>
                <w:szCs w:val="21"/>
              </w:rPr>
            </w:pPr>
            <w:r>
              <w:rPr>
                <w:rFonts w:hint="default"/>
                <w:kern w:val="0"/>
                <w:sz w:val="21"/>
                <w:szCs w:val="21"/>
                <w:lang w:val="en-US" w:eastAsia="zh-CN"/>
              </w:rPr>
              <w:t>北京中控交安科技有限公司</w:t>
            </w:r>
          </w:p>
          <w:p w14:paraId="3EA295D0">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r>
              <w:rPr>
                <w:rFonts w:hint="eastAsia"/>
                <w:kern w:val="0"/>
                <w:sz w:val="21"/>
                <w:szCs w:val="21"/>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r>
              <w:rPr>
                <w:rFonts w:hint="eastAsia"/>
                <w:kern w:val="0"/>
                <w:sz w:val="21"/>
                <w:szCs w:val="21"/>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r>
              <w:rPr>
                <w:rFonts w:hint="eastAsia"/>
                <w:kern w:val="0"/>
                <w:sz w:val="21"/>
                <w:szCs w:val="21"/>
              </w:rPr>
              <w:t>24.50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r>
              <w:rPr>
                <w:rFonts w:hint="eastAsia"/>
                <w:kern w:val="0"/>
                <w:sz w:val="21"/>
                <w:szCs w:val="21"/>
              </w:rPr>
              <w:t>28.00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kern w:val="0"/>
                <w:sz w:val="21"/>
                <w:szCs w:val="21"/>
                <w:lang w:val="en-US" w:eastAsia="zh-CN"/>
              </w:rPr>
            </w:pPr>
            <w:r>
              <w:rPr>
                <w:rFonts w:hint="eastAsia"/>
                <w:kern w:val="0"/>
                <w:sz w:val="21"/>
                <w:szCs w:val="21"/>
              </w:rPr>
              <w:t>25.16</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3" w:type="dxa"/>
            <w:tcBorders>
              <w:top w:val="single" w:color="auto" w:sz="8" w:space="0"/>
              <w:left w:val="single" w:color="auto" w:sz="8" w:space="0"/>
              <w:bottom w:val="single" w:color="auto" w:sz="8" w:space="0"/>
              <w:right w:val="single" w:color="auto" w:sz="8" w:space="0"/>
            </w:tcBorders>
            <w:vAlign w:val="center"/>
          </w:tcPr>
          <w:p w14:paraId="55450B56">
            <w:pPr>
              <w:widowControl/>
              <w:adjustRightInd w:val="0"/>
              <w:snapToGrid w:val="0"/>
              <w:jc w:val="center"/>
              <w:rPr>
                <w:rFonts w:hint="default"/>
                <w:kern w:val="0"/>
                <w:sz w:val="21"/>
                <w:szCs w:val="21"/>
              </w:rPr>
            </w:pPr>
            <w:r>
              <w:rPr>
                <w:rFonts w:hint="default"/>
                <w:kern w:val="0"/>
                <w:sz w:val="21"/>
                <w:szCs w:val="21"/>
                <w:lang w:val="en-US" w:eastAsia="zh-CN"/>
              </w:rPr>
              <w:t>北京曼德克环境科技有限公司</w:t>
            </w:r>
          </w:p>
          <w:p w14:paraId="7463FCF6">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widowControl/>
              <w:adjustRightInd w:val="0"/>
              <w:snapToGrid w:val="0"/>
              <w:jc w:val="center"/>
              <w:rPr>
                <w:rFonts w:hint="default"/>
                <w:kern w:val="0"/>
                <w:sz w:val="21"/>
                <w:szCs w:val="21"/>
                <w:lang w:val="en-US" w:eastAsia="zh-CN"/>
              </w:rPr>
            </w:pPr>
            <w:r>
              <w:rPr>
                <w:rFonts w:hint="eastAsia"/>
                <w:kern w:val="0"/>
                <w:sz w:val="21"/>
                <w:szCs w:val="21"/>
              </w:rPr>
              <w:t>24.00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widowControl/>
              <w:adjustRightInd w:val="0"/>
              <w:snapToGrid w:val="0"/>
              <w:jc w:val="center"/>
              <w:rPr>
                <w:rFonts w:hint="default"/>
                <w:kern w:val="0"/>
                <w:sz w:val="21"/>
                <w:szCs w:val="21"/>
                <w:lang w:val="en-US" w:eastAsia="zh-CN"/>
              </w:rPr>
            </w:pPr>
            <w:r>
              <w:rPr>
                <w:rFonts w:hint="eastAsia"/>
                <w:kern w:val="0"/>
                <w:sz w:val="21"/>
                <w:szCs w:val="21"/>
              </w:rPr>
              <w:t>21.00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widowControl/>
              <w:adjustRightInd w:val="0"/>
              <w:snapToGrid w:val="0"/>
              <w:jc w:val="center"/>
              <w:rPr>
                <w:rFonts w:hint="eastAsia"/>
                <w:kern w:val="0"/>
                <w:sz w:val="21"/>
                <w:szCs w:val="21"/>
                <w:lang w:val="en-US" w:eastAsia="zh-CN"/>
              </w:rPr>
            </w:pPr>
            <w:r>
              <w:rPr>
                <w:rFonts w:hint="eastAsia"/>
                <w:kern w:val="0"/>
                <w:sz w:val="21"/>
                <w:szCs w:val="21"/>
              </w:rPr>
              <w:t>22.00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widowControl/>
              <w:adjustRightInd w:val="0"/>
              <w:snapToGrid w:val="0"/>
              <w:jc w:val="center"/>
              <w:rPr>
                <w:rFonts w:hint="eastAsia"/>
                <w:kern w:val="0"/>
                <w:sz w:val="21"/>
                <w:szCs w:val="21"/>
                <w:lang w:val="en-US" w:eastAsia="zh-CN"/>
              </w:rPr>
            </w:pPr>
            <w:r>
              <w:rPr>
                <w:rFonts w:hint="eastAsia"/>
                <w:kern w:val="0"/>
                <w:sz w:val="21"/>
                <w:szCs w:val="21"/>
              </w:rPr>
              <w:t>26.00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widowControl/>
              <w:adjustRightInd w:val="0"/>
              <w:snapToGrid w:val="0"/>
              <w:jc w:val="center"/>
              <w:rPr>
                <w:rFonts w:hint="eastAsia"/>
                <w:kern w:val="0"/>
                <w:sz w:val="21"/>
                <w:szCs w:val="21"/>
                <w:lang w:val="en-US" w:eastAsia="zh-CN"/>
              </w:rPr>
            </w:pPr>
            <w:r>
              <w:rPr>
                <w:rFonts w:hint="eastAsia"/>
                <w:kern w:val="0"/>
                <w:sz w:val="21"/>
                <w:szCs w:val="21"/>
              </w:rPr>
              <w:t>24.74</w:t>
            </w:r>
          </w:p>
        </w:tc>
      </w:tr>
      <w:tr w14:paraId="25C8A6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E47328A">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3413" w:type="dxa"/>
            <w:tcBorders>
              <w:top w:val="single" w:color="auto" w:sz="8" w:space="0"/>
              <w:left w:val="single" w:color="auto" w:sz="8" w:space="0"/>
              <w:bottom w:val="single" w:color="auto" w:sz="8" w:space="0"/>
              <w:right w:val="single" w:color="auto" w:sz="8" w:space="0"/>
            </w:tcBorders>
            <w:vAlign w:val="center"/>
          </w:tcPr>
          <w:p w14:paraId="26094679">
            <w:pPr>
              <w:widowControl/>
              <w:adjustRightInd w:val="0"/>
              <w:snapToGrid w:val="0"/>
              <w:jc w:val="center"/>
              <w:rPr>
                <w:rFonts w:hint="default"/>
                <w:kern w:val="0"/>
                <w:sz w:val="21"/>
                <w:szCs w:val="21"/>
              </w:rPr>
            </w:pPr>
            <w:r>
              <w:rPr>
                <w:rFonts w:hint="default"/>
                <w:kern w:val="0"/>
                <w:sz w:val="21"/>
                <w:szCs w:val="21"/>
                <w:lang w:val="en-US" w:eastAsia="zh-CN"/>
              </w:rPr>
              <w:t>河南立达通科技工程有限公司</w:t>
            </w:r>
          </w:p>
          <w:p w14:paraId="07E89161">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5C241E2A">
            <w:pPr>
              <w:widowControl/>
              <w:adjustRightInd w:val="0"/>
              <w:snapToGrid w:val="0"/>
              <w:jc w:val="center"/>
              <w:rPr>
                <w:rFonts w:hint="default"/>
                <w:kern w:val="0"/>
                <w:sz w:val="21"/>
                <w:szCs w:val="21"/>
                <w:lang w:val="en-US" w:eastAsia="zh-CN"/>
              </w:rPr>
            </w:pPr>
            <w:r>
              <w:rPr>
                <w:rFonts w:hint="eastAsia"/>
                <w:kern w:val="0"/>
                <w:sz w:val="21"/>
                <w:szCs w:val="21"/>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7D854A51">
            <w:pPr>
              <w:widowControl/>
              <w:adjustRightInd w:val="0"/>
              <w:snapToGrid w:val="0"/>
              <w:jc w:val="center"/>
              <w:rPr>
                <w:rFonts w:hint="default"/>
                <w:kern w:val="0"/>
                <w:sz w:val="21"/>
                <w:szCs w:val="21"/>
                <w:lang w:val="en-US" w:eastAsia="zh-CN"/>
              </w:rPr>
            </w:pPr>
            <w:r>
              <w:rPr>
                <w:rFonts w:hint="eastAsia"/>
                <w:kern w:val="0"/>
                <w:sz w:val="21"/>
                <w:szCs w:val="21"/>
              </w:rPr>
              <w:t>23.00</w:t>
            </w:r>
          </w:p>
        </w:tc>
        <w:tc>
          <w:tcPr>
            <w:tcW w:w="1018" w:type="dxa"/>
            <w:tcBorders>
              <w:top w:val="single" w:color="auto" w:sz="8" w:space="0"/>
              <w:left w:val="single" w:color="auto" w:sz="8" w:space="0"/>
              <w:bottom w:val="single" w:color="auto" w:sz="8" w:space="0"/>
              <w:right w:val="single" w:color="auto" w:sz="4" w:space="0"/>
            </w:tcBorders>
            <w:vAlign w:val="center"/>
          </w:tcPr>
          <w:p w14:paraId="6662B4C6">
            <w:pPr>
              <w:widowControl/>
              <w:adjustRightInd w:val="0"/>
              <w:snapToGrid w:val="0"/>
              <w:jc w:val="center"/>
              <w:rPr>
                <w:rFonts w:hint="eastAsia"/>
                <w:kern w:val="0"/>
                <w:sz w:val="21"/>
                <w:szCs w:val="21"/>
                <w:lang w:val="en-US" w:eastAsia="zh-CN"/>
              </w:rPr>
            </w:pPr>
            <w:r>
              <w:rPr>
                <w:rFonts w:hint="eastAsia"/>
                <w:kern w:val="0"/>
                <w:sz w:val="21"/>
                <w:szCs w:val="21"/>
              </w:rPr>
              <w:t>25.00</w:t>
            </w:r>
          </w:p>
        </w:tc>
        <w:tc>
          <w:tcPr>
            <w:tcW w:w="862" w:type="dxa"/>
            <w:tcBorders>
              <w:top w:val="single" w:color="auto" w:sz="8" w:space="0"/>
              <w:left w:val="single" w:color="auto" w:sz="4" w:space="0"/>
              <w:bottom w:val="single" w:color="auto" w:sz="8" w:space="0"/>
              <w:right w:val="single" w:color="auto" w:sz="8" w:space="0"/>
            </w:tcBorders>
            <w:vAlign w:val="center"/>
          </w:tcPr>
          <w:p w14:paraId="3168D874">
            <w:pPr>
              <w:widowControl/>
              <w:adjustRightInd w:val="0"/>
              <w:snapToGrid w:val="0"/>
              <w:jc w:val="center"/>
              <w:rPr>
                <w:rFonts w:hint="eastAsia"/>
                <w:kern w:val="0"/>
                <w:sz w:val="21"/>
                <w:szCs w:val="21"/>
                <w:lang w:val="en-US" w:eastAsia="zh-CN"/>
              </w:rPr>
            </w:pPr>
            <w:r>
              <w:rPr>
                <w:rFonts w:hint="eastAsia"/>
                <w:kern w:val="0"/>
                <w:sz w:val="21"/>
                <w:szCs w:val="21"/>
              </w:rPr>
              <w:t>26.00</w:t>
            </w:r>
          </w:p>
        </w:tc>
        <w:tc>
          <w:tcPr>
            <w:tcW w:w="809" w:type="dxa"/>
            <w:tcBorders>
              <w:top w:val="single" w:color="auto" w:sz="8" w:space="0"/>
              <w:left w:val="single" w:color="auto" w:sz="8" w:space="0"/>
              <w:bottom w:val="single" w:color="auto" w:sz="8" w:space="0"/>
              <w:right w:val="single" w:color="auto" w:sz="8" w:space="0"/>
            </w:tcBorders>
            <w:vAlign w:val="center"/>
          </w:tcPr>
          <w:p w14:paraId="7D1BED98">
            <w:pPr>
              <w:widowControl/>
              <w:adjustRightInd w:val="0"/>
              <w:snapToGrid w:val="0"/>
              <w:jc w:val="center"/>
              <w:rPr>
                <w:rFonts w:hint="eastAsia"/>
                <w:kern w:val="0"/>
                <w:sz w:val="21"/>
                <w:szCs w:val="21"/>
                <w:lang w:val="en-US" w:eastAsia="zh-CN"/>
              </w:rPr>
            </w:pPr>
            <w:r>
              <w:rPr>
                <w:rFonts w:hint="eastAsia"/>
                <w:kern w:val="0"/>
                <w:sz w:val="21"/>
                <w:szCs w:val="21"/>
              </w:rPr>
              <w:t>24.76</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9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7"/>
        <w:gridCol w:w="3765"/>
        <w:gridCol w:w="988"/>
        <w:gridCol w:w="988"/>
        <w:gridCol w:w="907"/>
        <w:gridCol w:w="807"/>
        <w:gridCol w:w="775"/>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9"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6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8"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8"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7"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7"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5"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c>
          <w:tcPr>
            <w:tcW w:w="3765" w:type="dxa"/>
            <w:tcBorders>
              <w:top w:val="single" w:color="auto" w:sz="8" w:space="0"/>
              <w:left w:val="single" w:color="auto" w:sz="8" w:space="0"/>
              <w:bottom w:val="single" w:color="auto" w:sz="8" w:space="0"/>
              <w:right w:val="single" w:color="auto" w:sz="8" w:space="0"/>
            </w:tcBorders>
            <w:vAlign w:val="center"/>
          </w:tcPr>
          <w:p w14:paraId="2C981C05">
            <w:pPr>
              <w:widowControl/>
              <w:adjustRightInd w:val="0"/>
              <w:snapToGrid w:val="0"/>
              <w:jc w:val="center"/>
              <w:rPr>
                <w:rFonts w:hint="default"/>
                <w:kern w:val="0"/>
                <w:sz w:val="21"/>
                <w:szCs w:val="21"/>
                <w:lang w:val="en-US" w:eastAsia="zh-CN"/>
              </w:rPr>
            </w:pPr>
            <w:r>
              <w:rPr>
                <w:rFonts w:hint="default"/>
                <w:kern w:val="0"/>
                <w:sz w:val="21"/>
                <w:szCs w:val="21"/>
                <w:lang w:val="en-US" w:eastAsia="zh-CN"/>
              </w:rPr>
              <w:t>深圳市如晖科技有限公司</w:t>
            </w:r>
          </w:p>
          <w:p w14:paraId="2FCA98AE">
            <w:pPr>
              <w:widowControl/>
              <w:adjustRightInd w:val="0"/>
              <w:snapToGrid w:val="0"/>
              <w:jc w:val="center"/>
              <w:rPr>
                <w:rFonts w:hint="default"/>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988"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30.00</w:t>
            </w:r>
          </w:p>
        </w:tc>
        <w:tc>
          <w:tcPr>
            <w:tcW w:w="907"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32.50</w:t>
            </w:r>
          </w:p>
        </w:tc>
        <w:tc>
          <w:tcPr>
            <w:tcW w:w="807"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36.00</w:t>
            </w:r>
          </w:p>
        </w:tc>
        <w:tc>
          <w:tcPr>
            <w:tcW w:w="775"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33.51</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3765" w:type="dxa"/>
            <w:tcBorders>
              <w:top w:val="single" w:color="auto" w:sz="8" w:space="0"/>
              <w:left w:val="single" w:color="auto" w:sz="8" w:space="0"/>
              <w:bottom w:val="single" w:color="auto" w:sz="8" w:space="0"/>
              <w:right w:val="single" w:color="auto" w:sz="8" w:space="0"/>
            </w:tcBorders>
            <w:vAlign w:val="center"/>
          </w:tcPr>
          <w:p w14:paraId="05D10AC2">
            <w:pPr>
              <w:widowControl/>
              <w:adjustRightInd w:val="0"/>
              <w:snapToGrid w:val="0"/>
              <w:jc w:val="center"/>
              <w:rPr>
                <w:rFonts w:hint="default"/>
                <w:kern w:val="0"/>
                <w:sz w:val="21"/>
                <w:szCs w:val="21"/>
                <w:lang w:val="en-US" w:eastAsia="zh-CN"/>
              </w:rPr>
            </w:pPr>
            <w:r>
              <w:rPr>
                <w:rFonts w:hint="default"/>
                <w:kern w:val="0"/>
                <w:sz w:val="21"/>
                <w:szCs w:val="21"/>
                <w:lang w:val="en-US" w:eastAsia="zh-CN"/>
              </w:rPr>
              <w:t>广州市爱特思电子科技有限公司</w:t>
            </w:r>
          </w:p>
          <w:p w14:paraId="27B14086">
            <w:pPr>
              <w:widowControl/>
              <w:adjustRightInd w:val="0"/>
              <w:snapToGrid w:val="0"/>
              <w:jc w:val="center"/>
              <w:rPr>
                <w:rFonts w:hint="eastAsia"/>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kern w:val="0"/>
                <w:sz w:val="21"/>
                <w:szCs w:val="21"/>
                <w:lang w:val="en-US" w:eastAsia="zh-CN"/>
              </w:rPr>
            </w:pPr>
            <w:r>
              <w:rPr>
                <w:rFonts w:hint="eastAsia"/>
                <w:kern w:val="0"/>
                <w:sz w:val="21"/>
                <w:szCs w:val="21"/>
                <w:lang w:val="en-US" w:eastAsia="zh-CN"/>
              </w:rPr>
              <w:t>34.00</w:t>
            </w:r>
          </w:p>
        </w:tc>
        <w:tc>
          <w:tcPr>
            <w:tcW w:w="988"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rFonts w:hint="default"/>
                <w:kern w:val="0"/>
                <w:sz w:val="21"/>
                <w:szCs w:val="21"/>
                <w:lang w:val="en-US" w:eastAsia="zh-CN"/>
              </w:rPr>
            </w:pPr>
            <w:r>
              <w:rPr>
                <w:rFonts w:hint="eastAsia"/>
                <w:kern w:val="0"/>
                <w:sz w:val="21"/>
                <w:szCs w:val="21"/>
                <w:lang w:val="en-US" w:eastAsia="zh-CN"/>
              </w:rPr>
              <w:t>29.00</w:t>
            </w:r>
          </w:p>
        </w:tc>
        <w:tc>
          <w:tcPr>
            <w:tcW w:w="907"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rFonts w:hint="default"/>
                <w:kern w:val="0"/>
                <w:sz w:val="21"/>
                <w:szCs w:val="21"/>
                <w:lang w:val="en-US" w:eastAsia="zh-CN"/>
              </w:rPr>
            </w:pPr>
            <w:r>
              <w:rPr>
                <w:rFonts w:hint="eastAsia"/>
                <w:kern w:val="0"/>
                <w:sz w:val="21"/>
                <w:szCs w:val="21"/>
                <w:lang w:val="en-US" w:eastAsia="zh-CN"/>
              </w:rPr>
              <w:t>34.00</w:t>
            </w:r>
          </w:p>
        </w:tc>
        <w:tc>
          <w:tcPr>
            <w:tcW w:w="807"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35.00</w:t>
            </w:r>
          </w:p>
        </w:tc>
        <w:tc>
          <w:tcPr>
            <w:tcW w:w="775"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33.17</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4"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3765" w:type="dxa"/>
            <w:tcBorders>
              <w:top w:val="single" w:color="auto" w:sz="8" w:space="0"/>
              <w:left w:val="single" w:color="auto" w:sz="8" w:space="0"/>
              <w:bottom w:val="single" w:color="auto" w:sz="8" w:space="0"/>
              <w:right w:val="single" w:color="auto" w:sz="8" w:space="0"/>
            </w:tcBorders>
            <w:shd w:val="clear" w:color="auto" w:fill="auto"/>
            <w:vAlign w:val="center"/>
          </w:tcPr>
          <w:p w14:paraId="60F2267F">
            <w:pPr>
              <w:widowControl/>
              <w:adjustRightInd w:val="0"/>
              <w:snapToGrid w:val="0"/>
              <w:jc w:val="center"/>
              <w:rPr>
                <w:rFonts w:hint="default"/>
                <w:kern w:val="0"/>
                <w:sz w:val="21"/>
                <w:szCs w:val="21"/>
                <w:lang w:val="en-US" w:eastAsia="zh-CN"/>
              </w:rPr>
            </w:pPr>
            <w:r>
              <w:rPr>
                <w:rFonts w:hint="default"/>
                <w:kern w:val="0"/>
                <w:sz w:val="21"/>
                <w:szCs w:val="21"/>
                <w:lang w:val="en-US" w:eastAsia="zh-CN"/>
              </w:rPr>
              <w:t>重庆创迪科技发展有限公司</w:t>
            </w:r>
          </w:p>
          <w:p w14:paraId="11992F45">
            <w:pPr>
              <w:widowControl/>
              <w:adjustRightInd w:val="0"/>
              <w:snapToGrid w:val="0"/>
              <w:jc w:val="center"/>
              <w:rPr>
                <w:rFonts w:hint="default"/>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988"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907"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807"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rFonts w:hint="default"/>
                <w:kern w:val="0"/>
                <w:sz w:val="21"/>
                <w:szCs w:val="21"/>
                <w:lang w:val="en-US" w:eastAsia="zh-CN"/>
              </w:rPr>
            </w:pPr>
            <w:r>
              <w:rPr>
                <w:rFonts w:hint="eastAsia"/>
                <w:kern w:val="0"/>
                <w:sz w:val="21"/>
                <w:szCs w:val="21"/>
                <w:lang w:val="en-US" w:eastAsia="zh-CN"/>
              </w:rPr>
              <w:t>34.00</w:t>
            </w:r>
          </w:p>
        </w:tc>
        <w:tc>
          <w:tcPr>
            <w:tcW w:w="775"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33.15</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rFonts w:hint="default"/>
                <w:kern w:val="0"/>
                <w:sz w:val="21"/>
                <w:szCs w:val="21"/>
                <w:lang w:val="en-US" w:eastAsia="zh-CN"/>
              </w:rPr>
            </w:pPr>
            <w:r>
              <w:rPr>
                <w:rFonts w:hint="eastAsia"/>
                <w:kern w:val="0"/>
                <w:sz w:val="21"/>
                <w:szCs w:val="21"/>
                <w:lang w:val="en-US" w:eastAsia="zh-CN"/>
              </w:rPr>
              <w:t>4</w:t>
            </w:r>
          </w:p>
        </w:tc>
        <w:tc>
          <w:tcPr>
            <w:tcW w:w="3765" w:type="dxa"/>
            <w:tcBorders>
              <w:top w:val="single" w:color="auto" w:sz="8" w:space="0"/>
              <w:left w:val="single" w:color="auto" w:sz="8" w:space="0"/>
              <w:bottom w:val="single" w:color="auto" w:sz="8" w:space="0"/>
              <w:right w:val="single" w:color="auto" w:sz="8" w:space="0"/>
            </w:tcBorders>
            <w:shd w:val="clear" w:color="auto" w:fill="auto"/>
            <w:vAlign w:val="center"/>
          </w:tcPr>
          <w:p w14:paraId="1352207A">
            <w:pPr>
              <w:widowControl/>
              <w:adjustRightInd w:val="0"/>
              <w:snapToGrid w:val="0"/>
              <w:jc w:val="center"/>
              <w:rPr>
                <w:rFonts w:hint="default"/>
                <w:kern w:val="0"/>
                <w:sz w:val="21"/>
                <w:szCs w:val="21"/>
                <w:lang w:val="en-US" w:eastAsia="zh-CN"/>
              </w:rPr>
            </w:pPr>
            <w:r>
              <w:rPr>
                <w:rFonts w:hint="default"/>
                <w:kern w:val="0"/>
                <w:sz w:val="21"/>
                <w:szCs w:val="21"/>
                <w:lang w:val="en-US" w:eastAsia="zh-CN"/>
              </w:rPr>
              <w:t>深圳市畅电科技有限公司</w:t>
            </w:r>
          </w:p>
          <w:p w14:paraId="7D8AA551">
            <w:pPr>
              <w:widowControl/>
              <w:adjustRightInd w:val="0"/>
              <w:snapToGrid w:val="0"/>
              <w:jc w:val="center"/>
              <w:rPr>
                <w:rFonts w:hint="eastAsia"/>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kern w:val="0"/>
                <w:sz w:val="21"/>
                <w:szCs w:val="21"/>
                <w:lang w:val="en-US" w:eastAsia="zh-CN"/>
              </w:rPr>
            </w:pPr>
            <w:r>
              <w:rPr>
                <w:rFonts w:hint="eastAsia"/>
                <w:kern w:val="0"/>
                <w:sz w:val="21"/>
                <w:szCs w:val="21"/>
                <w:lang w:val="en-US" w:eastAsia="zh-CN"/>
              </w:rPr>
              <w:t>34.00</w:t>
            </w:r>
          </w:p>
        </w:tc>
        <w:tc>
          <w:tcPr>
            <w:tcW w:w="988"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rFonts w:hint="default"/>
                <w:kern w:val="0"/>
                <w:sz w:val="21"/>
                <w:szCs w:val="21"/>
                <w:lang w:val="en-US" w:eastAsia="zh-CN"/>
              </w:rPr>
            </w:pPr>
            <w:r>
              <w:rPr>
                <w:rFonts w:hint="eastAsia"/>
                <w:kern w:val="0"/>
                <w:sz w:val="21"/>
                <w:szCs w:val="21"/>
                <w:lang w:val="en-US" w:eastAsia="zh-CN"/>
              </w:rPr>
              <w:t>32.00</w:t>
            </w:r>
          </w:p>
        </w:tc>
        <w:tc>
          <w:tcPr>
            <w:tcW w:w="907"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35.00</w:t>
            </w:r>
          </w:p>
        </w:tc>
        <w:tc>
          <w:tcPr>
            <w:tcW w:w="807"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38.00</w:t>
            </w:r>
          </w:p>
        </w:tc>
        <w:tc>
          <w:tcPr>
            <w:tcW w:w="775"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33.91</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w:t>
            </w:r>
          </w:p>
        </w:tc>
        <w:tc>
          <w:tcPr>
            <w:tcW w:w="3765" w:type="dxa"/>
            <w:tcBorders>
              <w:top w:val="single" w:color="auto" w:sz="8" w:space="0"/>
              <w:left w:val="single" w:color="auto" w:sz="8" w:space="0"/>
              <w:bottom w:val="single" w:color="auto" w:sz="8" w:space="0"/>
              <w:right w:val="single" w:color="auto" w:sz="8" w:space="0"/>
            </w:tcBorders>
            <w:shd w:val="clear" w:color="auto" w:fill="auto"/>
            <w:vAlign w:val="center"/>
          </w:tcPr>
          <w:p w14:paraId="00E0B7CB">
            <w:pPr>
              <w:widowControl/>
              <w:adjustRightInd w:val="0"/>
              <w:snapToGrid w:val="0"/>
              <w:jc w:val="center"/>
              <w:rPr>
                <w:rFonts w:hint="default"/>
                <w:kern w:val="0"/>
                <w:sz w:val="21"/>
                <w:szCs w:val="21"/>
                <w:lang w:val="en-US" w:eastAsia="zh-CN"/>
              </w:rPr>
            </w:pPr>
            <w:r>
              <w:rPr>
                <w:rFonts w:hint="default"/>
                <w:kern w:val="0"/>
                <w:sz w:val="21"/>
                <w:szCs w:val="21"/>
                <w:lang w:val="en-US" w:eastAsia="zh-CN"/>
              </w:rPr>
              <w:t>北京中控交安科技有限公司</w:t>
            </w:r>
          </w:p>
          <w:p w14:paraId="01B66B9F">
            <w:pPr>
              <w:widowControl/>
              <w:adjustRightInd w:val="0"/>
              <w:snapToGrid w:val="0"/>
              <w:jc w:val="center"/>
              <w:rPr>
                <w:rFonts w:hint="eastAsia"/>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988"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31.00</w:t>
            </w:r>
          </w:p>
        </w:tc>
        <w:tc>
          <w:tcPr>
            <w:tcW w:w="907"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33.00</w:t>
            </w:r>
          </w:p>
        </w:tc>
        <w:tc>
          <w:tcPr>
            <w:tcW w:w="807"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rFonts w:hint="default"/>
                <w:kern w:val="0"/>
                <w:sz w:val="21"/>
                <w:szCs w:val="21"/>
                <w:lang w:val="en-US" w:eastAsia="zh-CN"/>
              </w:rPr>
            </w:pPr>
            <w:r>
              <w:rPr>
                <w:rFonts w:hint="eastAsia"/>
                <w:kern w:val="0"/>
                <w:sz w:val="21"/>
                <w:szCs w:val="21"/>
                <w:lang w:val="en-US" w:eastAsia="zh-CN"/>
              </w:rPr>
              <w:t>37.00</w:t>
            </w:r>
          </w:p>
        </w:tc>
        <w:tc>
          <w:tcPr>
            <w:tcW w:w="775"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33.69</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w:t>
            </w:r>
          </w:p>
        </w:tc>
        <w:tc>
          <w:tcPr>
            <w:tcW w:w="3765" w:type="dxa"/>
            <w:tcBorders>
              <w:top w:val="single" w:color="auto" w:sz="8" w:space="0"/>
              <w:left w:val="single" w:color="auto" w:sz="8" w:space="0"/>
              <w:bottom w:val="single" w:color="auto" w:sz="8" w:space="0"/>
              <w:right w:val="single" w:color="auto" w:sz="8" w:space="0"/>
            </w:tcBorders>
            <w:vAlign w:val="center"/>
          </w:tcPr>
          <w:p w14:paraId="26E2A61F">
            <w:pPr>
              <w:widowControl/>
              <w:adjustRightInd w:val="0"/>
              <w:snapToGrid w:val="0"/>
              <w:jc w:val="center"/>
              <w:rPr>
                <w:rFonts w:hint="default"/>
                <w:kern w:val="0"/>
                <w:sz w:val="21"/>
                <w:szCs w:val="21"/>
                <w:lang w:val="en-US" w:eastAsia="zh-CN"/>
              </w:rPr>
            </w:pPr>
            <w:r>
              <w:rPr>
                <w:rFonts w:hint="default"/>
                <w:kern w:val="0"/>
                <w:sz w:val="21"/>
                <w:szCs w:val="21"/>
                <w:lang w:val="en-US" w:eastAsia="zh-CN"/>
              </w:rPr>
              <w:t>北京曼德克环境科技有限公司</w:t>
            </w:r>
          </w:p>
          <w:p w14:paraId="4AC0CC31">
            <w:pPr>
              <w:widowControl/>
              <w:adjustRightInd w:val="0"/>
              <w:snapToGrid w:val="0"/>
              <w:jc w:val="center"/>
              <w:rPr>
                <w:rFonts w:hint="eastAsia"/>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34.00</w:t>
            </w:r>
          </w:p>
        </w:tc>
        <w:tc>
          <w:tcPr>
            <w:tcW w:w="988"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30.00</w:t>
            </w:r>
          </w:p>
        </w:tc>
        <w:tc>
          <w:tcPr>
            <w:tcW w:w="907"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32.00</w:t>
            </w:r>
          </w:p>
        </w:tc>
        <w:tc>
          <w:tcPr>
            <w:tcW w:w="807"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33.00</w:t>
            </w:r>
          </w:p>
        </w:tc>
        <w:tc>
          <w:tcPr>
            <w:tcW w:w="775"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33.02</w:t>
            </w:r>
          </w:p>
        </w:tc>
      </w:tr>
      <w:tr w14:paraId="6C9AE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2" w:hRule="atLeast"/>
          <w:jc w:val="center"/>
        </w:trPr>
        <w:tc>
          <w:tcPr>
            <w:tcW w:w="1267" w:type="dxa"/>
            <w:tcBorders>
              <w:top w:val="single" w:color="auto" w:sz="8" w:space="0"/>
              <w:left w:val="single" w:color="auto" w:sz="8" w:space="0"/>
              <w:bottom w:val="single" w:color="auto" w:sz="8" w:space="0"/>
              <w:right w:val="single" w:color="auto" w:sz="8" w:space="0"/>
            </w:tcBorders>
            <w:vAlign w:val="center"/>
          </w:tcPr>
          <w:p w14:paraId="545AE8A6">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65" w:type="dxa"/>
            <w:tcBorders>
              <w:top w:val="single" w:color="auto" w:sz="8" w:space="0"/>
              <w:left w:val="single" w:color="auto" w:sz="8" w:space="0"/>
              <w:bottom w:val="single" w:color="auto" w:sz="8" w:space="0"/>
              <w:right w:val="single" w:color="auto" w:sz="8" w:space="0"/>
            </w:tcBorders>
            <w:vAlign w:val="center"/>
          </w:tcPr>
          <w:p w14:paraId="19EB9FA4">
            <w:pPr>
              <w:widowControl/>
              <w:adjustRightInd w:val="0"/>
              <w:snapToGrid w:val="0"/>
              <w:jc w:val="center"/>
              <w:rPr>
                <w:rFonts w:hint="default"/>
                <w:kern w:val="0"/>
                <w:sz w:val="21"/>
                <w:szCs w:val="21"/>
                <w:lang w:val="en-US" w:eastAsia="zh-CN"/>
              </w:rPr>
            </w:pPr>
            <w:r>
              <w:rPr>
                <w:rFonts w:hint="default"/>
                <w:kern w:val="0"/>
                <w:sz w:val="21"/>
                <w:szCs w:val="21"/>
                <w:lang w:val="en-US" w:eastAsia="zh-CN"/>
              </w:rPr>
              <w:t>河南立达通科技工程有限公司</w:t>
            </w:r>
          </w:p>
          <w:p w14:paraId="70555056">
            <w:pPr>
              <w:widowControl/>
              <w:adjustRightInd w:val="0"/>
              <w:snapToGrid w:val="0"/>
              <w:jc w:val="center"/>
              <w:rPr>
                <w:rFonts w:hint="eastAsia"/>
                <w:kern w:val="0"/>
                <w:sz w:val="21"/>
                <w:szCs w:val="21"/>
                <w:lang w:val="en-US" w:eastAsia="zh-CN"/>
              </w:rPr>
            </w:pPr>
          </w:p>
        </w:tc>
        <w:tc>
          <w:tcPr>
            <w:tcW w:w="988" w:type="dxa"/>
            <w:tcBorders>
              <w:top w:val="single" w:color="auto" w:sz="8" w:space="0"/>
              <w:left w:val="single" w:color="auto" w:sz="8" w:space="0"/>
              <w:bottom w:val="single" w:color="auto" w:sz="8" w:space="0"/>
              <w:right w:val="single" w:color="auto" w:sz="4" w:space="0"/>
            </w:tcBorders>
            <w:vAlign w:val="center"/>
          </w:tcPr>
          <w:p w14:paraId="5418FC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33.00</w:t>
            </w:r>
          </w:p>
        </w:tc>
        <w:tc>
          <w:tcPr>
            <w:tcW w:w="988" w:type="dxa"/>
            <w:tcBorders>
              <w:top w:val="single" w:color="auto" w:sz="8" w:space="0"/>
              <w:left w:val="single" w:color="auto" w:sz="4" w:space="0"/>
              <w:bottom w:val="single" w:color="auto" w:sz="8" w:space="0"/>
              <w:right w:val="single" w:color="auto" w:sz="8" w:space="0"/>
            </w:tcBorders>
            <w:vAlign w:val="center"/>
          </w:tcPr>
          <w:p w14:paraId="496CB89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33.00</w:t>
            </w:r>
          </w:p>
        </w:tc>
        <w:tc>
          <w:tcPr>
            <w:tcW w:w="907" w:type="dxa"/>
            <w:tcBorders>
              <w:top w:val="single" w:color="auto" w:sz="8" w:space="0"/>
              <w:left w:val="single" w:color="auto" w:sz="8" w:space="0"/>
              <w:bottom w:val="single" w:color="auto" w:sz="8" w:space="0"/>
              <w:right w:val="single" w:color="auto" w:sz="4" w:space="0"/>
            </w:tcBorders>
            <w:vAlign w:val="center"/>
          </w:tcPr>
          <w:p w14:paraId="1143D85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35.50</w:t>
            </w:r>
          </w:p>
        </w:tc>
        <w:tc>
          <w:tcPr>
            <w:tcW w:w="807" w:type="dxa"/>
            <w:tcBorders>
              <w:top w:val="single" w:color="auto" w:sz="8" w:space="0"/>
              <w:left w:val="single" w:color="auto" w:sz="4" w:space="0"/>
              <w:bottom w:val="single" w:color="auto" w:sz="8" w:space="0"/>
              <w:right w:val="single" w:color="auto" w:sz="8" w:space="0"/>
            </w:tcBorders>
            <w:vAlign w:val="center"/>
          </w:tcPr>
          <w:p w14:paraId="07B9B2B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35.00</w:t>
            </w:r>
          </w:p>
        </w:tc>
        <w:tc>
          <w:tcPr>
            <w:tcW w:w="775" w:type="dxa"/>
            <w:tcBorders>
              <w:top w:val="single" w:color="auto" w:sz="8" w:space="0"/>
              <w:left w:val="single" w:color="auto" w:sz="8" w:space="0"/>
              <w:bottom w:val="single" w:color="auto" w:sz="8" w:space="0"/>
              <w:right w:val="single" w:color="auto" w:sz="8" w:space="0"/>
            </w:tcBorders>
            <w:vAlign w:val="center"/>
          </w:tcPr>
          <w:p w14:paraId="73DAF96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33.23</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744321E2">
            <w:pPr>
              <w:widowControl/>
              <w:adjustRightInd w:val="0"/>
              <w:snapToGrid w:val="0"/>
              <w:jc w:val="center"/>
              <w:rPr>
                <w:rFonts w:hint="default"/>
                <w:kern w:val="0"/>
                <w:sz w:val="21"/>
                <w:szCs w:val="21"/>
              </w:rPr>
            </w:pPr>
            <w:r>
              <w:rPr>
                <w:rFonts w:hint="default"/>
                <w:kern w:val="0"/>
                <w:sz w:val="21"/>
                <w:szCs w:val="21"/>
                <w:lang w:val="en-US" w:eastAsia="zh-CN"/>
              </w:rPr>
              <w:t>深圳市如晖科技有限公司</w:t>
            </w:r>
          </w:p>
          <w:p w14:paraId="2EEAD1C7">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rFonts w:hint="default"/>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rFonts w:hint="default"/>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rFonts w:hint="default"/>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rFonts w:hint="default"/>
                <w:kern w:val="0"/>
                <w:sz w:val="21"/>
                <w:szCs w:val="21"/>
                <w:lang w:val="en-US" w:eastAsia="zh-CN"/>
              </w:rPr>
            </w:pPr>
            <w:r>
              <w:rPr>
                <w:rFonts w:hint="eastAsia"/>
              </w:rPr>
              <w:t>30.00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6F38AE31">
            <w:pPr>
              <w:widowControl/>
              <w:adjustRightInd w:val="0"/>
              <w:snapToGrid w:val="0"/>
              <w:jc w:val="center"/>
              <w:rPr>
                <w:rFonts w:hint="default"/>
                <w:kern w:val="0"/>
                <w:sz w:val="21"/>
                <w:szCs w:val="21"/>
              </w:rPr>
            </w:pPr>
            <w:r>
              <w:rPr>
                <w:rFonts w:hint="default"/>
                <w:kern w:val="0"/>
                <w:sz w:val="21"/>
                <w:szCs w:val="21"/>
                <w:lang w:val="en-US" w:eastAsia="zh-CN"/>
              </w:rPr>
              <w:t>广州市爱特思电子科技有限公司</w:t>
            </w:r>
          </w:p>
          <w:p w14:paraId="17B53548">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rFonts w:hint="default"/>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rFonts w:hint="default"/>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rFonts w:hint="default"/>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rFonts w:hint="default"/>
                <w:kern w:val="0"/>
                <w:sz w:val="21"/>
                <w:szCs w:val="21"/>
                <w:lang w:val="en-US" w:eastAsia="zh-CN"/>
              </w:rPr>
            </w:pPr>
            <w:r>
              <w:rPr>
                <w:rFonts w:hint="eastAsia"/>
              </w:rPr>
              <w:t>30.00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EEEE477">
            <w:pPr>
              <w:widowControl/>
              <w:adjustRightInd w:val="0"/>
              <w:snapToGrid w:val="0"/>
              <w:jc w:val="center"/>
              <w:rPr>
                <w:rFonts w:hint="default"/>
                <w:kern w:val="0"/>
                <w:sz w:val="21"/>
                <w:szCs w:val="21"/>
              </w:rPr>
            </w:pPr>
            <w:r>
              <w:rPr>
                <w:rFonts w:hint="default"/>
                <w:kern w:val="0"/>
                <w:sz w:val="21"/>
                <w:szCs w:val="21"/>
                <w:lang w:val="en-US" w:eastAsia="zh-CN"/>
              </w:rPr>
              <w:t>重庆创迪科技发展有限公司</w:t>
            </w:r>
          </w:p>
          <w:p w14:paraId="28825C5E">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rFonts w:hint="default"/>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rFonts w:hint="default"/>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rFonts w:hint="default"/>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rFonts w:hint="default"/>
                <w:kern w:val="0"/>
                <w:sz w:val="21"/>
                <w:szCs w:val="21"/>
                <w:lang w:val="en-US" w:eastAsia="zh-CN"/>
              </w:rPr>
            </w:pPr>
            <w:r>
              <w:rPr>
                <w:rFonts w:hint="eastAsia"/>
              </w:rPr>
              <w:t>30.00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rFonts w:hint="default"/>
                <w:kern w:val="0"/>
                <w:sz w:val="21"/>
                <w:szCs w:val="21"/>
                <w:lang w:val="en-US" w:eastAsia="zh-CN"/>
              </w:rPr>
            </w:pPr>
            <w:r>
              <w:rPr>
                <w:rFonts w:hint="eastAsia"/>
                <w:kern w:val="0"/>
                <w:sz w:val="21"/>
                <w:szCs w:val="21"/>
                <w:lang w:val="en-US"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0F8620B7">
            <w:pPr>
              <w:widowControl/>
              <w:adjustRightInd w:val="0"/>
              <w:snapToGrid w:val="0"/>
              <w:jc w:val="center"/>
              <w:rPr>
                <w:rFonts w:hint="default"/>
                <w:kern w:val="0"/>
                <w:sz w:val="21"/>
                <w:szCs w:val="21"/>
              </w:rPr>
            </w:pPr>
            <w:r>
              <w:rPr>
                <w:rFonts w:hint="default"/>
                <w:kern w:val="0"/>
                <w:sz w:val="21"/>
                <w:szCs w:val="21"/>
                <w:lang w:val="en-US" w:eastAsia="zh-CN"/>
              </w:rPr>
              <w:t>深圳市畅电科技有限公司</w:t>
            </w:r>
          </w:p>
          <w:p w14:paraId="77A7D230">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rFonts w:hint="default"/>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rFonts w:hint="default"/>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rFonts w:hint="default"/>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rFonts w:hint="default"/>
                <w:kern w:val="0"/>
                <w:sz w:val="21"/>
                <w:szCs w:val="21"/>
                <w:lang w:val="en-US" w:eastAsia="zh-CN"/>
              </w:rPr>
            </w:pPr>
            <w:r>
              <w:rPr>
                <w:rFonts w:hint="eastAsia"/>
              </w:rPr>
              <w:t>30.00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01CFBBBE">
            <w:pPr>
              <w:widowControl/>
              <w:adjustRightInd w:val="0"/>
              <w:snapToGrid w:val="0"/>
              <w:jc w:val="center"/>
              <w:rPr>
                <w:rFonts w:hint="default"/>
                <w:kern w:val="0"/>
                <w:sz w:val="21"/>
                <w:szCs w:val="21"/>
              </w:rPr>
            </w:pPr>
            <w:r>
              <w:rPr>
                <w:rFonts w:hint="default"/>
                <w:kern w:val="0"/>
                <w:sz w:val="21"/>
                <w:szCs w:val="21"/>
                <w:lang w:val="en-US" w:eastAsia="zh-CN"/>
              </w:rPr>
              <w:t>北京中控交安科技有限公司</w:t>
            </w:r>
          </w:p>
          <w:p w14:paraId="756EEF6B">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rFonts w:hint="default"/>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rFonts w:hint="default"/>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rFonts w:hint="default"/>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rFonts w:hint="default"/>
                <w:kern w:val="0"/>
                <w:sz w:val="21"/>
                <w:szCs w:val="21"/>
                <w:lang w:val="en-US" w:eastAsia="zh-CN"/>
              </w:rPr>
            </w:pPr>
            <w:r>
              <w:rPr>
                <w:rFonts w:hint="eastAsia"/>
              </w:rPr>
              <w:t>30.00</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59D2888A">
            <w:pPr>
              <w:widowControl/>
              <w:adjustRightInd w:val="0"/>
              <w:snapToGrid w:val="0"/>
              <w:jc w:val="center"/>
              <w:rPr>
                <w:rFonts w:hint="default"/>
                <w:kern w:val="0"/>
                <w:sz w:val="21"/>
                <w:szCs w:val="21"/>
              </w:rPr>
            </w:pPr>
            <w:r>
              <w:rPr>
                <w:rFonts w:hint="default"/>
                <w:kern w:val="0"/>
                <w:sz w:val="21"/>
                <w:szCs w:val="21"/>
                <w:lang w:val="en-US" w:eastAsia="zh-CN"/>
              </w:rPr>
              <w:t>北京曼德克环境科技有限公司</w:t>
            </w:r>
          </w:p>
          <w:p w14:paraId="7340B480">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default"/>
                <w:kern w:val="0"/>
                <w:sz w:val="21"/>
                <w:szCs w:val="21"/>
                <w:lang w:val="en-US" w:eastAsia="zh-CN"/>
              </w:rPr>
            </w:pPr>
            <w:r>
              <w:rPr>
                <w:rFonts w:hint="eastAsia"/>
              </w:rPr>
              <w:t>24.00</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rPr>
              <w:t>24.00</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rPr>
              <w:t>24.00</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rPr>
              <w:t>24.00</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rPr>
              <w:t>24.00</w:t>
            </w:r>
          </w:p>
        </w:tc>
      </w:tr>
      <w:tr w14:paraId="05A0E0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314C5972">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6F71F3D9">
            <w:pPr>
              <w:widowControl/>
              <w:adjustRightInd w:val="0"/>
              <w:snapToGrid w:val="0"/>
              <w:jc w:val="center"/>
              <w:rPr>
                <w:rFonts w:hint="default"/>
                <w:kern w:val="0"/>
                <w:sz w:val="21"/>
                <w:szCs w:val="21"/>
              </w:rPr>
            </w:pPr>
            <w:r>
              <w:rPr>
                <w:rFonts w:hint="default"/>
                <w:kern w:val="0"/>
                <w:sz w:val="21"/>
                <w:szCs w:val="21"/>
                <w:lang w:val="en-US" w:eastAsia="zh-CN"/>
              </w:rPr>
              <w:t>河南立达通科技工程有限公司</w:t>
            </w:r>
          </w:p>
          <w:p w14:paraId="3D673410">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024B1CE2">
            <w:pPr>
              <w:widowControl/>
              <w:adjustRightInd w:val="0"/>
              <w:snapToGrid w:val="0"/>
              <w:jc w:val="center"/>
              <w:rPr>
                <w:rFonts w:hint="default"/>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32FBC4D2">
            <w:pPr>
              <w:widowControl/>
              <w:adjustRightInd w:val="0"/>
              <w:snapToGrid w:val="0"/>
              <w:jc w:val="center"/>
              <w:rPr>
                <w:rFonts w:hint="eastAsia"/>
                <w:kern w:val="0"/>
                <w:sz w:val="21"/>
                <w:szCs w:val="21"/>
                <w:lang w:val="en-US" w:eastAsia="zh-CN"/>
              </w:rPr>
            </w:pPr>
            <w:r>
              <w:rPr>
                <w:rFonts w:hint="eastAsia"/>
              </w:rPr>
              <w:t>30.00</w:t>
            </w:r>
          </w:p>
        </w:tc>
        <w:tc>
          <w:tcPr>
            <w:tcW w:w="905" w:type="dxa"/>
            <w:tcBorders>
              <w:top w:val="single" w:color="auto" w:sz="8" w:space="0"/>
              <w:left w:val="single" w:color="auto" w:sz="8" w:space="0"/>
              <w:bottom w:val="single" w:color="auto" w:sz="8" w:space="0"/>
              <w:right w:val="single" w:color="auto" w:sz="4" w:space="0"/>
            </w:tcBorders>
            <w:vAlign w:val="center"/>
          </w:tcPr>
          <w:p w14:paraId="0CE3426A">
            <w:pPr>
              <w:widowControl/>
              <w:adjustRightInd w:val="0"/>
              <w:snapToGrid w:val="0"/>
              <w:jc w:val="center"/>
              <w:rPr>
                <w:rFonts w:hint="eastAsia"/>
                <w:kern w:val="0"/>
                <w:sz w:val="21"/>
                <w:szCs w:val="21"/>
                <w:lang w:val="en-US" w:eastAsia="zh-CN"/>
              </w:rPr>
            </w:pPr>
            <w:r>
              <w:rPr>
                <w:rFonts w:hint="eastAsia"/>
              </w:rPr>
              <w:t>30.00</w:t>
            </w:r>
          </w:p>
        </w:tc>
        <w:tc>
          <w:tcPr>
            <w:tcW w:w="806" w:type="dxa"/>
            <w:tcBorders>
              <w:top w:val="single" w:color="auto" w:sz="8" w:space="0"/>
              <w:left w:val="single" w:color="auto" w:sz="4" w:space="0"/>
              <w:bottom w:val="single" w:color="auto" w:sz="8" w:space="0"/>
              <w:right w:val="single" w:color="auto" w:sz="8" w:space="0"/>
            </w:tcBorders>
            <w:vAlign w:val="center"/>
          </w:tcPr>
          <w:p w14:paraId="640903A8">
            <w:pPr>
              <w:widowControl/>
              <w:adjustRightInd w:val="0"/>
              <w:snapToGrid w:val="0"/>
              <w:jc w:val="center"/>
              <w:rPr>
                <w:rFonts w:hint="eastAsia"/>
                <w:kern w:val="0"/>
                <w:sz w:val="21"/>
                <w:szCs w:val="21"/>
                <w:lang w:val="en-US" w:eastAsia="zh-CN"/>
              </w:rPr>
            </w:pPr>
            <w:r>
              <w:rPr>
                <w:rFonts w:hint="eastAsia"/>
              </w:rPr>
              <w:t>30.00</w:t>
            </w:r>
          </w:p>
        </w:tc>
        <w:tc>
          <w:tcPr>
            <w:tcW w:w="774" w:type="dxa"/>
            <w:tcBorders>
              <w:top w:val="single" w:color="auto" w:sz="8" w:space="0"/>
              <w:left w:val="single" w:color="auto" w:sz="8" w:space="0"/>
              <w:bottom w:val="single" w:color="auto" w:sz="8" w:space="0"/>
              <w:right w:val="single" w:color="auto" w:sz="8" w:space="0"/>
            </w:tcBorders>
            <w:vAlign w:val="center"/>
          </w:tcPr>
          <w:p w14:paraId="2D93BF41">
            <w:pPr>
              <w:widowControl/>
              <w:adjustRightInd w:val="0"/>
              <w:snapToGrid w:val="0"/>
              <w:jc w:val="center"/>
              <w:rPr>
                <w:rFonts w:hint="eastAsia"/>
                <w:kern w:val="0"/>
                <w:sz w:val="21"/>
                <w:szCs w:val="21"/>
                <w:lang w:val="en-US" w:eastAsia="zh-CN"/>
              </w:rPr>
            </w:pPr>
            <w:r>
              <w:rPr>
                <w:rFonts w:hint="eastAsia"/>
              </w:rPr>
              <w:t>30.00</w:t>
            </w:r>
          </w:p>
        </w:tc>
      </w:tr>
    </w:tbl>
    <w:p w14:paraId="7CB4822C">
      <w:pPr>
        <w:widowControl/>
        <w:adjustRightInd w:val="0"/>
        <w:snapToGrid w:val="0"/>
        <w:jc w:val="left"/>
        <w:rPr>
          <w:rFonts w:hint="eastAsia"/>
          <w:kern w:val="0"/>
          <w:sz w:val="21"/>
          <w:szCs w:val="21"/>
          <w:lang w:val="en-US" w:eastAsia="zh-CN"/>
        </w:rPr>
      </w:pPr>
      <w:r>
        <w:rPr>
          <w:rFonts w:hint="eastAsia"/>
          <w:kern w:val="0"/>
          <w:sz w:val="21"/>
          <w:szCs w:val="21"/>
          <w:lang w:val="en-US" w:eastAsia="zh-CN"/>
        </w:rPr>
        <w:t>4.（4）进入第二信封投标人的报价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rFonts w:hint="default"/>
                <w:kern w:val="0"/>
                <w:sz w:val="21"/>
                <w:szCs w:val="21"/>
                <w:lang w:val="en-US" w:eastAsia="zh-CN"/>
              </w:rPr>
            </w:pPr>
            <w:r>
              <w:rPr>
                <w:rFonts w:hint="default"/>
                <w:kern w:val="0"/>
                <w:sz w:val="21"/>
                <w:szCs w:val="21"/>
                <w:lang w:val="en-US" w:eastAsia="zh-CN"/>
              </w:rPr>
              <w:t>序号</w:t>
            </w:r>
          </w:p>
        </w:tc>
        <w:tc>
          <w:tcPr>
            <w:tcW w:w="4276" w:type="dxa"/>
            <w:vAlign w:val="center"/>
          </w:tcPr>
          <w:p w14:paraId="656C238A">
            <w:pPr>
              <w:widowControl/>
              <w:adjustRightInd w:val="0"/>
              <w:snapToGrid w:val="0"/>
              <w:jc w:val="center"/>
              <w:rPr>
                <w:rFonts w:hint="default"/>
                <w:kern w:val="0"/>
                <w:sz w:val="21"/>
                <w:szCs w:val="21"/>
                <w:lang w:val="en-US" w:eastAsia="zh-CN"/>
              </w:rPr>
            </w:pPr>
            <w:r>
              <w:rPr>
                <w:rFonts w:hint="default"/>
                <w:kern w:val="0"/>
                <w:sz w:val="21"/>
                <w:szCs w:val="21"/>
                <w:lang w:val="en-US" w:eastAsia="zh-CN"/>
              </w:rPr>
              <w:t>单位名称</w:t>
            </w:r>
          </w:p>
        </w:tc>
        <w:tc>
          <w:tcPr>
            <w:tcW w:w="2693" w:type="dxa"/>
            <w:vAlign w:val="center"/>
          </w:tcPr>
          <w:p w14:paraId="009C56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评标价</w:t>
            </w:r>
          </w:p>
        </w:tc>
        <w:tc>
          <w:tcPr>
            <w:tcW w:w="2693" w:type="dxa"/>
            <w:vAlign w:val="center"/>
          </w:tcPr>
          <w:p w14:paraId="08A3C00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rFonts w:hint="default"/>
                <w:kern w:val="0"/>
                <w:sz w:val="21"/>
                <w:szCs w:val="21"/>
                <w:lang w:val="en-US" w:eastAsia="zh-CN"/>
              </w:rPr>
            </w:pPr>
            <w:r>
              <w:rPr>
                <w:rFonts w:hint="default"/>
                <w:kern w:val="0"/>
                <w:sz w:val="21"/>
                <w:szCs w:val="21"/>
                <w:lang w:val="en-US" w:eastAsia="zh-CN"/>
              </w:rPr>
              <w:t>1</w:t>
            </w:r>
          </w:p>
        </w:tc>
        <w:tc>
          <w:tcPr>
            <w:tcW w:w="4276" w:type="dxa"/>
            <w:shd w:val="clear" w:color="auto" w:fill="auto"/>
            <w:vAlign w:val="center"/>
          </w:tcPr>
          <w:p w14:paraId="1E1A8AE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河南立达通科技工程有限公司</w:t>
            </w:r>
          </w:p>
        </w:tc>
        <w:tc>
          <w:tcPr>
            <w:tcW w:w="2693" w:type="dxa"/>
            <w:shd w:val="clear" w:color="auto" w:fill="auto"/>
            <w:vAlign w:val="center"/>
          </w:tcPr>
          <w:p w14:paraId="550A60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3792750.00</w:t>
            </w:r>
          </w:p>
        </w:tc>
        <w:tc>
          <w:tcPr>
            <w:tcW w:w="2693" w:type="dxa"/>
            <w:vAlign w:val="center"/>
          </w:tcPr>
          <w:p w14:paraId="170395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rFonts w:hint="default"/>
                <w:kern w:val="0"/>
                <w:sz w:val="21"/>
                <w:szCs w:val="21"/>
                <w:lang w:val="en-US" w:eastAsia="zh-CN"/>
              </w:rPr>
            </w:pPr>
            <w:r>
              <w:rPr>
                <w:rFonts w:hint="default"/>
                <w:kern w:val="0"/>
                <w:sz w:val="21"/>
                <w:szCs w:val="21"/>
                <w:lang w:val="en-US" w:eastAsia="zh-CN"/>
              </w:rPr>
              <w:t>2</w:t>
            </w:r>
          </w:p>
        </w:tc>
        <w:tc>
          <w:tcPr>
            <w:tcW w:w="4276" w:type="dxa"/>
            <w:vAlign w:val="center"/>
          </w:tcPr>
          <w:p w14:paraId="50D12A2D">
            <w:pPr>
              <w:widowControl/>
              <w:adjustRightInd w:val="0"/>
              <w:snapToGrid w:val="0"/>
              <w:jc w:val="center"/>
              <w:rPr>
                <w:rFonts w:hint="default"/>
                <w:kern w:val="0"/>
                <w:sz w:val="21"/>
                <w:szCs w:val="21"/>
                <w:lang w:val="en-US" w:eastAsia="zh-CN"/>
              </w:rPr>
            </w:pPr>
            <w:r>
              <w:rPr>
                <w:rFonts w:hint="eastAsia"/>
                <w:kern w:val="0"/>
                <w:sz w:val="21"/>
                <w:szCs w:val="21"/>
                <w:lang w:val="en-US" w:eastAsia="zh-CN"/>
              </w:rPr>
              <w:t>北京曼德克环境科技有限公司</w:t>
            </w:r>
          </w:p>
        </w:tc>
        <w:tc>
          <w:tcPr>
            <w:tcW w:w="2693" w:type="dxa"/>
            <w:vAlign w:val="center"/>
          </w:tcPr>
          <w:p w14:paraId="1E521389">
            <w:pPr>
              <w:widowControl/>
              <w:adjustRightInd w:val="0"/>
              <w:snapToGrid w:val="0"/>
              <w:jc w:val="center"/>
              <w:rPr>
                <w:rFonts w:hint="default"/>
                <w:kern w:val="0"/>
                <w:sz w:val="21"/>
                <w:szCs w:val="21"/>
                <w:lang w:val="en-US" w:eastAsia="zh-CN"/>
              </w:rPr>
            </w:pPr>
            <w:r>
              <w:rPr>
                <w:rFonts w:hint="eastAsia"/>
                <w:kern w:val="0"/>
                <w:sz w:val="21"/>
                <w:szCs w:val="21"/>
                <w:lang w:val="en-US" w:eastAsia="zh-CN"/>
              </w:rPr>
              <w:t>4393100.00</w:t>
            </w:r>
          </w:p>
        </w:tc>
        <w:tc>
          <w:tcPr>
            <w:tcW w:w="2693" w:type="dxa"/>
            <w:vAlign w:val="center"/>
          </w:tcPr>
          <w:p w14:paraId="1C5E3D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4276" w:type="dxa"/>
            <w:shd w:val="clear" w:color="auto" w:fill="auto"/>
            <w:vAlign w:val="center"/>
          </w:tcPr>
          <w:p w14:paraId="3BF5F45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北京中控交安科技有限公司</w:t>
            </w:r>
          </w:p>
        </w:tc>
        <w:tc>
          <w:tcPr>
            <w:tcW w:w="2693" w:type="dxa"/>
            <w:shd w:val="clear" w:color="auto" w:fill="auto"/>
            <w:vAlign w:val="center"/>
          </w:tcPr>
          <w:p w14:paraId="49DE5841">
            <w:pPr>
              <w:widowControl/>
              <w:adjustRightInd w:val="0"/>
              <w:snapToGrid w:val="0"/>
              <w:jc w:val="center"/>
              <w:rPr>
                <w:rFonts w:hint="default"/>
                <w:kern w:val="0"/>
                <w:sz w:val="21"/>
                <w:szCs w:val="21"/>
                <w:lang w:val="en-US" w:eastAsia="zh-CN"/>
              </w:rPr>
            </w:pPr>
            <w:r>
              <w:rPr>
                <w:rFonts w:hint="eastAsia"/>
                <w:kern w:val="0"/>
                <w:sz w:val="21"/>
                <w:szCs w:val="21"/>
                <w:lang w:val="en-US" w:eastAsia="zh-CN"/>
              </w:rPr>
              <w:t>4445770.00</w:t>
            </w:r>
          </w:p>
        </w:tc>
        <w:tc>
          <w:tcPr>
            <w:tcW w:w="2693" w:type="dxa"/>
            <w:vAlign w:val="top"/>
          </w:tcPr>
          <w:p w14:paraId="5B66B0E9">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石家庄中岗智能设备有限公</w:t>
            </w:r>
            <w:bookmarkStart w:id="1" w:name="_GoBack"/>
            <w:bookmarkEnd w:id="1"/>
            <w:r>
              <w:rPr>
                <w:rFonts w:hint="eastAsia" w:ascii="Times New Roman" w:hAnsi="Times New Roman" w:eastAsia="宋体" w:cs="Times New Roman"/>
                <w:kern w:val="0"/>
                <w:sz w:val="21"/>
                <w:szCs w:val="21"/>
                <w:lang w:eastAsia="zh-CN"/>
              </w:rPr>
              <w:t>司</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投标函日期填写错误</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690B04D6">
      <w:pPr>
        <w:widowControl/>
        <w:shd w:val="clear" w:color="auto" w:fill="FFFFFF"/>
        <w:adjustRightInd w:val="0"/>
        <w:snapToGrid w:val="0"/>
        <w:spacing w:line="360" w:lineRule="auto"/>
        <w:ind w:right="-1190" w:rightChars="-496"/>
        <w:jc w:val="left"/>
        <w:rPr>
          <w:rFonts w:hint="eastAsia"/>
          <w:kern w:val="0"/>
          <w:sz w:val="21"/>
          <w:szCs w:val="21"/>
          <w:highlight w:val="none"/>
          <w:lang w:val="en-US" w:eastAsia="zh-CN"/>
        </w:rPr>
      </w:pPr>
      <w:r>
        <w:rPr>
          <w:rFonts w:hint="eastAsia"/>
          <w:kern w:val="0"/>
          <w:sz w:val="21"/>
          <w:szCs w:val="21"/>
          <w:lang w:val="en-US" w:eastAsia="zh-CN"/>
        </w:rPr>
        <w:t>（2）本项目全部投标单位：</w:t>
      </w:r>
      <w:r>
        <w:rPr>
          <w:rFonts w:hint="eastAsia"/>
          <w:kern w:val="0"/>
          <w:sz w:val="21"/>
          <w:szCs w:val="21"/>
          <w:highlight w:val="none"/>
          <w:lang w:val="en-US" w:eastAsia="zh-CN"/>
        </w:rPr>
        <w:t>深圳市如晖科技有限公司、广州市爱特思电子科技有限公司、重庆创迪科技发展有限公司、深圳市畅电科技有限公司、北京中控交安科技有限公司、北京曼德克环境科技有限公司、河南立达通科技工程有限公司、</w:t>
      </w:r>
      <w:r>
        <w:rPr>
          <w:rFonts w:hint="eastAsia" w:ascii="Times New Roman" w:hAnsi="Times New Roman" w:eastAsia="宋体" w:cs="Times New Roman"/>
          <w:kern w:val="0"/>
          <w:sz w:val="21"/>
          <w:szCs w:val="21"/>
          <w:lang w:eastAsia="zh-CN"/>
        </w:rPr>
        <w:t>石家庄中岗智能设备有限公司</w:t>
      </w:r>
      <w:r>
        <w:rPr>
          <w:rFonts w:hint="eastAsia"/>
          <w:kern w:val="0"/>
          <w:sz w:val="21"/>
          <w:szCs w:val="21"/>
          <w:highlight w:val="none"/>
          <w:lang w:val="en-US" w:eastAsia="zh-CN"/>
        </w:rPr>
        <w:t>。</w:t>
      </w:r>
    </w:p>
    <w:p w14:paraId="471A67F7">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626D00"/>
    <w:rsid w:val="0DA52BD1"/>
    <w:rsid w:val="0EE50366"/>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11C62F4"/>
    <w:rsid w:val="42EA3468"/>
    <w:rsid w:val="47CD163B"/>
    <w:rsid w:val="4A026A63"/>
    <w:rsid w:val="4DBF53B5"/>
    <w:rsid w:val="4F5D14F6"/>
    <w:rsid w:val="524365E6"/>
    <w:rsid w:val="52E066C6"/>
    <w:rsid w:val="52EF6569"/>
    <w:rsid w:val="570A43EA"/>
    <w:rsid w:val="574865E8"/>
    <w:rsid w:val="58A762C9"/>
    <w:rsid w:val="59A86FDF"/>
    <w:rsid w:val="5C735AA4"/>
    <w:rsid w:val="5D683540"/>
    <w:rsid w:val="5F5B67BF"/>
    <w:rsid w:val="5F6D12E1"/>
    <w:rsid w:val="60F03F78"/>
    <w:rsid w:val="617701F5"/>
    <w:rsid w:val="6614015E"/>
    <w:rsid w:val="66E9565B"/>
    <w:rsid w:val="6B3A006F"/>
    <w:rsid w:val="6CDC6484"/>
    <w:rsid w:val="6D170809"/>
    <w:rsid w:val="6D965EA7"/>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none"/>
    </w:rPr>
  </w:style>
  <w:style w:type="character" w:styleId="9">
    <w:name w:val="Emphasis"/>
    <w:basedOn w:val="6"/>
    <w:qFormat/>
    <w:uiPriority w:val="20"/>
    <w:rPr>
      <w:b/>
      <w:bCs/>
    </w:rPr>
  </w:style>
  <w:style w:type="character" w:styleId="10">
    <w:name w:val="HTML Definition"/>
    <w:basedOn w:val="6"/>
    <w:semiHidden/>
    <w:unhideWhenUsed/>
    <w:qFormat/>
    <w:uiPriority w:val="99"/>
  </w:style>
  <w:style w:type="character" w:styleId="11">
    <w:name w:val="HTML Typewriter"/>
    <w:basedOn w:val="6"/>
    <w:semiHidden/>
    <w:unhideWhenUsed/>
    <w:qFormat/>
    <w:uiPriority w:val="99"/>
    <w:rPr>
      <w:rFonts w:ascii="monospace" w:hAnsi="monospace" w:eastAsia="monospace" w:cs="monospace"/>
      <w:sz w:val="20"/>
    </w:rPr>
  </w:style>
  <w:style w:type="character" w:styleId="12">
    <w:name w:val="HTML Acronym"/>
    <w:basedOn w:val="6"/>
    <w:semiHidden/>
    <w:unhideWhenUsed/>
    <w:qFormat/>
    <w:uiPriority w:val="99"/>
  </w:style>
  <w:style w:type="character" w:styleId="13">
    <w:name w:val="HTML Variable"/>
    <w:basedOn w:val="6"/>
    <w:semiHidden/>
    <w:unhideWhenUsed/>
    <w:qFormat/>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qFormat/>
    <w:uiPriority w:val="99"/>
    <w:rPr>
      <w:rFonts w:hint="default" w:ascii="monospace" w:hAnsi="monospace" w:eastAsia="monospace" w:cs="monospace"/>
      <w:sz w:val="20"/>
    </w:rPr>
  </w:style>
  <w:style w:type="character" w:styleId="16">
    <w:name w:val="HTML Cite"/>
    <w:basedOn w:val="6"/>
    <w:semiHidden/>
    <w:unhideWhenUsed/>
    <w:qFormat/>
    <w:uiPriority w:val="99"/>
    <w:rPr>
      <w:bdr w:val="single" w:color="BDBEC1" w:sz="2" w:space="0"/>
      <w:shd w:val="clear" w:fill="F2F4F9"/>
    </w:rPr>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hint="default" w:ascii="monospace" w:hAnsi="monospace" w:eastAsia="monospace" w:cs="monospace"/>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976</Words>
  <Characters>1132</Characters>
  <Lines>1</Lines>
  <Paragraphs>1</Paragraphs>
  <TotalTime>3</TotalTime>
  <ScaleCrop>false</ScaleCrop>
  <LinksUpToDate>false</LinksUpToDate>
  <CharactersWithSpaces>1141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冯歌</cp:lastModifiedBy>
  <dcterms:modified xsi:type="dcterms:W3CDTF">2026-06-08T05:51:54Z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eyJoZGlkIjoiNjMwYTM1YzE3OWIxYjkxMzhkZGIzNzQyOWM2MTg4YjIiLCJ1c2VySWQiOiIxNTEyMzM3Mzk3In0=</vt:lpwstr>
  </property>
  <property fmtid="{D5CDD505-2E9C-101B-9397-08002B2CF9AE}" pid="3" name="KSOProductBuildVer">
    <vt:lpwstr>2052-12.1.0.23542</vt:lpwstr>
  </property>
  <property fmtid="{D5CDD505-2E9C-101B-9397-08002B2CF9AE}" pid="4" name="ICV">
    <vt:lpwstr>B878C4A25B9144338702A258FE5A77F1_13</vt:lpwstr>
  </property>
</Properties>
</file>