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1" w:name="_GoBack"/>
      <w:bookmarkStart w:id="0" w:name="OLE_LINK1"/>
      <w:r>
        <w:rPr>
          <w:kern w:val="0"/>
          <w:sz w:val="21"/>
          <w:szCs w:val="21"/>
        </w:rPr>
        <w:t>招标项目名称：</w:t>
      </w:r>
      <w:r>
        <w:rPr>
          <w:rFonts w:hint="eastAsia"/>
          <w:kern w:val="0"/>
          <w:sz w:val="21"/>
          <w:szCs w:val="21"/>
          <w:lang w:eastAsia="zh-CN"/>
        </w:rPr>
        <w:t>河北高速公路集团有限公司公路交通基础设施数字化转型升级一期工程关键设备采购</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HG-FW-2026-041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一</w:t>
      </w:r>
      <w:r>
        <w:rPr>
          <w:rFonts w:hint="eastAsia"/>
          <w:kern w:val="0"/>
          <w:sz w:val="21"/>
          <w:szCs w:val="21"/>
          <w:lang w:eastAsia="zh-CN"/>
        </w:rPr>
        <w:t>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HG-FW-2026-041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一</w:t>
            </w:r>
            <w:r>
              <w:rPr>
                <w:rFonts w:hint="eastAsia"/>
                <w:kern w:val="0"/>
                <w:sz w:val="21"/>
                <w:szCs w:val="21"/>
                <w:lang w:eastAsia="zh-CN"/>
              </w:rPr>
              <w:t>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 xml:space="preserve">4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5</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11</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1099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739"/>
        <w:gridCol w:w="2446"/>
        <w:gridCol w:w="2446"/>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交货地点</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交货期</w:t>
            </w:r>
          </w:p>
        </w:tc>
        <w:tc>
          <w:tcPr>
            <w:tcW w:w="2446"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top"/>
          </w:tcPr>
          <w:p w14:paraId="66E6E37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深圳市电明科技股份有限公司</w:t>
            </w:r>
          </w:p>
        </w:tc>
        <w:tc>
          <w:tcPr>
            <w:tcW w:w="1228" w:type="dxa"/>
            <w:tcBorders>
              <w:top w:val="single" w:color="auto" w:sz="8" w:space="0"/>
              <w:left w:val="single" w:color="auto" w:sz="8" w:space="0"/>
              <w:bottom w:val="single" w:color="auto" w:sz="8" w:space="0"/>
              <w:right w:val="single" w:color="auto" w:sz="8" w:space="0"/>
            </w:tcBorders>
            <w:vAlign w:val="top"/>
          </w:tcPr>
          <w:p w14:paraId="2FC480AC">
            <w:pPr>
              <w:widowControl/>
              <w:adjustRightInd w:val="0"/>
              <w:snapToGrid w:val="0"/>
              <w:jc w:val="center"/>
              <w:rPr>
                <w:rFonts w:hint="eastAsia"/>
                <w:kern w:val="0"/>
                <w:sz w:val="21"/>
                <w:szCs w:val="21"/>
                <w:lang w:val="en-US" w:eastAsia="zh-CN"/>
              </w:rPr>
            </w:pPr>
            <w:r>
              <w:rPr>
                <w:rFonts w:hint="default"/>
                <w:kern w:val="0"/>
                <w:sz w:val="21"/>
                <w:szCs w:val="21"/>
                <w:lang w:val="en-US" w:eastAsia="zh-CN"/>
              </w:rPr>
              <w:t>2901241.00</w:t>
            </w:r>
          </w:p>
          <w:p w14:paraId="3E4EE7B0">
            <w:pPr>
              <w:widowControl/>
              <w:adjustRightInd w:val="0"/>
              <w:snapToGrid w:val="0"/>
              <w:jc w:val="center"/>
              <w:rPr>
                <w:rFonts w:hint="eastAsia"/>
                <w:kern w:val="0"/>
                <w:sz w:val="21"/>
                <w:szCs w:val="21"/>
                <w:lang w:val="en-US" w:eastAsia="zh-CN"/>
              </w:rPr>
            </w:pPr>
          </w:p>
        </w:tc>
        <w:tc>
          <w:tcPr>
            <w:tcW w:w="1251" w:type="dxa"/>
            <w:tcBorders>
              <w:top w:val="single" w:color="auto" w:sz="8" w:space="0"/>
              <w:left w:val="single" w:color="auto" w:sz="8" w:space="0"/>
              <w:bottom w:val="single" w:color="auto" w:sz="8" w:space="0"/>
              <w:right w:val="single" w:color="auto" w:sz="8" w:space="0"/>
            </w:tcBorders>
            <w:vAlign w:val="top"/>
          </w:tcPr>
          <w:p w14:paraId="45A2E2B8">
            <w:pPr>
              <w:widowControl/>
              <w:adjustRightInd w:val="0"/>
              <w:snapToGrid w:val="0"/>
              <w:jc w:val="center"/>
              <w:rPr>
                <w:rFonts w:hint="eastAsia"/>
                <w:kern w:val="0"/>
                <w:sz w:val="21"/>
                <w:szCs w:val="21"/>
                <w:lang w:val="en-US" w:eastAsia="zh-CN"/>
              </w:rPr>
            </w:pPr>
            <w:r>
              <w:rPr>
                <w:rFonts w:hint="default"/>
                <w:kern w:val="0"/>
                <w:sz w:val="21"/>
                <w:szCs w:val="21"/>
                <w:lang w:val="en-US" w:eastAsia="zh-CN"/>
              </w:rPr>
              <w:t>2901241.00</w:t>
            </w:r>
          </w:p>
          <w:p w14:paraId="051AD4E6">
            <w:pPr>
              <w:widowControl/>
              <w:adjustRightInd w:val="0"/>
              <w:snapToGrid w:val="0"/>
              <w:jc w:val="center"/>
              <w:rPr>
                <w:rFonts w:hint="eastAsia"/>
                <w:kern w:val="0"/>
                <w:sz w:val="21"/>
                <w:szCs w:val="21"/>
                <w:lang w:val="en-US" w:eastAsia="zh-CN"/>
              </w:rPr>
            </w:pPr>
          </w:p>
        </w:tc>
        <w:tc>
          <w:tcPr>
            <w:tcW w:w="1739" w:type="dxa"/>
            <w:tcBorders>
              <w:top w:val="single" w:color="auto" w:sz="8" w:space="0"/>
              <w:left w:val="single" w:color="auto" w:sz="8" w:space="0"/>
              <w:bottom w:val="single" w:color="auto" w:sz="8" w:space="0"/>
              <w:right w:val="single" w:color="auto" w:sz="8" w:space="0"/>
            </w:tcBorders>
            <w:vAlign w:val="center"/>
          </w:tcPr>
          <w:p w14:paraId="68424FA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 G1 京哈高速、G2 京沪高速、G3 京台高速、G1811 黄石高速、G4 京港澳高速、G45</w:t>
            </w:r>
          </w:p>
          <w:p w14:paraId="4CE6D25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大广高速和 G95 首都环线高速公路沿线及收费站</w:t>
            </w:r>
          </w:p>
        </w:tc>
        <w:tc>
          <w:tcPr>
            <w:tcW w:w="2446"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一标段道路可变信息标志计划开始交货日期为施工图批复（预计 6月）后 15 天，60 天内完成所有供货工作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2A690B2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rFonts w:hint="eastAsia"/>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top"/>
          </w:tcPr>
          <w:p w14:paraId="2F2BA250">
            <w:pPr>
              <w:widowControl/>
              <w:adjustRightInd w:val="0"/>
              <w:snapToGrid w:val="0"/>
              <w:jc w:val="center"/>
              <w:rPr>
                <w:rFonts w:hint="eastAsia"/>
                <w:kern w:val="0"/>
                <w:sz w:val="21"/>
                <w:szCs w:val="21"/>
                <w:lang w:val="en-US" w:eastAsia="zh-CN"/>
              </w:rPr>
            </w:pPr>
            <w:r>
              <w:rPr>
                <w:rFonts w:hint="default"/>
                <w:kern w:val="0"/>
                <w:sz w:val="21"/>
                <w:szCs w:val="21"/>
                <w:lang w:val="en-US" w:eastAsia="zh-CN"/>
              </w:rPr>
              <w:t>南京鼎恩电子信息有限公司</w:t>
            </w:r>
          </w:p>
          <w:p w14:paraId="3B0F13E9">
            <w:pPr>
              <w:widowControl/>
              <w:adjustRightInd w:val="0"/>
              <w:snapToGrid w:val="0"/>
              <w:jc w:val="center"/>
              <w:rPr>
                <w:rFonts w:hint="eastAsia"/>
                <w:kern w:val="0"/>
                <w:sz w:val="21"/>
                <w:szCs w:val="21"/>
                <w:lang w:val="en-US" w:eastAsia="zh-CN"/>
              </w:rPr>
            </w:pPr>
          </w:p>
        </w:tc>
        <w:tc>
          <w:tcPr>
            <w:tcW w:w="1228" w:type="dxa"/>
            <w:tcBorders>
              <w:top w:val="single" w:color="auto" w:sz="8" w:space="0"/>
              <w:left w:val="single" w:color="auto" w:sz="8" w:space="0"/>
              <w:bottom w:val="single" w:color="auto" w:sz="8" w:space="0"/>
              <w:right w:val="single" w:color="auto" w:sz="8" w:space="0"/>
            </w:tcBorders>
            <w:vAlign w:val="top"/>
          </w:tcPr>
          <w:p w14:paraId="1B7AB198">
            <w:pPr>
              <w:widowControl/>
              <w:adjustRightInd w:val="0"/>
              <w:snapToGrid w:val="0"/>
              <w:jc w:val="center"/>
              <w:rPr>
                <w:rFonts w:hint="eastAsia"/>
                <w:kern w:val="0"/>
                <w:sz w:val="21"/>
                <w:szCs w:val="21"/>
                <w:lang w:val="en-US" w:eastAsia="zh-CN"/>
              </w:rPr>
            </w:pPr>
            <w:r>
              <w:rPr>
                <w:rFonts w:hint="default"/>
                <w:kern w:val="0"/>
                <w:sz w:val="21"/>
                <w:szCs w:val="21"/>
                <w:lang w:val="en-US" w:eastAsia="zh-CN"/>
              </w:rPr>
              <w:t>2978800.00</w:t>
            </w:r>
          </w:p>
          <w:p w14:paraId="5B5ABAEB">
            <w:pPr>
              <w:widowControl/>
              <w:adjustRightInd w:val="0"/>
              <w:snapToGrid w:val="0"/>
              <w:jc w:val="center"/>
              <w:rPr>
                <w:rFonts w:hint="eastAsia"/>
                <w:kern w:val="0"/>
                <w:sz w:val="21"/>
                <w:szCs w:val="21"/>
                <w:lang w:val="en-US" w:eastAsia="zh-CN"/>
              </w:rPr>
            </w:pPr>
          </w:p>
        </w:tc>
        <w:tc>
          <w:tcPr>
            <w:tcW w:w="1251" w:type="dxa"/>
            <w:tcBorders>
              <w:top w:val="single" w:color="auto" w:sz="8" w:space="0"/>
              <w:left w:val="single" w:color="auto" w:sz="8" w:space="0"/>
              <w:bottom w:val="single" w:color="auto" w:sz="8" w:space="0"/>
              <w:right w:val="single" w:color="auto" w:sz="8" w:space="0"/>
            </w:tcBorders>
            <w:vAlign w:val="top"/>
          </w:tcPr>
          <w:p w14:paraId="389A058F">
            <w:pPr>
              <w:widowControl/>
              <w:adjustRightInd w:val="0"/>
              <w:snapToGrid w:val="0"/>
              <w:jc w:val="center"/>
              <w:rPr>
                <w:rFonts w:hint="eastAsia"/>
                <w:kern w:val="0"/>
                <w:sz w:val="21"/>
                <w:szCs w:val="21"/>
                <w:lang w:val="en-US" w:eastAsia="zh-CN"/>
              </w:rPr>
            </w:pPr>
            <w:r>
              <w:rPr>
                <w:rFonts w:hint="default"/>
                <w:kern w:val="0"/>
                <w:sz w:val="21"/>
                <w:szCs w:val="21"/>
                <w:lang w:val="en-US" w:eastAsia="zh-CN"/>
              </w:rPr>
              <w:t>2978800.00</w:t>
            </w:r>
          </w:p>
          <w:p w14:paraId="49ECD8F6">
            <w:pPr>
              <w:widowControl/>
              <w:adjustRightInd w:val="0"/>
              <w:snapToGrid w:val="0"/>
              <w:jc w:val="center"/>
              <w:rPr>
                <w:rFonts w:hint="eastAsia"/>
                <w:kern w:val="0"/>
                <w:sz w:val="21"/>
                <w:szCs w:val="21"/>
                <w:lang w:val="en-US" w:eastAsia="zh-CN"/>
              </w:rPr>
            </w:pPr>
          </w:p>
        </w:tc>
        <w:tc>
          <w:tcPr>
            <w:tcW w:w="1739" w:type="dxa"/>
            <w:tcBorders>
              <w:top w:val="single" w:color="auto" w:sz="8" w:space="0"/>
              <w:left w:val="single" w:color="auto" w:sz="8" w:space="0"/>
              <w:bottom w:val="single" w:color="auto" w:sz="8" w:space="0"/>
              <w:right w:val="single" w:color="auto" w:sz="8" w:space="0"/>
            </w:tcBorders>
            <w:vAlign w:val="center"/>
          </w:tcPr>
          <w:p w14:paraId="36F8E87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 G1 京哈高速、G2 京沪高速、G3 京台高速、G1811 黄石高速、G4 京港澳高速、G45</w:t>
            </w:r>
          </w:p>
          <w:p w14:paraId="566434C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大广高速和 G95 首都环线高速公路沿线及收费站</w:t>
            </w:r>
          </w:p>
        </w:tc>
        <w:tc>
          <w:tcPr>
            <w:tcW w:w="2446" w:type="dxa"/>
            <w:tcBorders>
              <w:top w:val="single" w:color="auto" w:sz="8" w:space="0"/>
              <w:left w:val="single" w:color="auto" w:sz="8" w:space="0"/>
              <w:bottom w:val="single" w:color="auto" w:sz="8" w:space="0"/>
              <w:right w:val="single" w:color="auto" w:sz="8" w:space="0"/>
            </w:tcBorders>
            <w:vAlign w:val="center"/>
          </w:tcPr>
          <w:p w14:paraId="3653B14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一标段道路可变信息标志计划开始交货日期为施工图批复（预计 6月）后 15 天，60 天内完成所有供货工作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435355A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tc>
      </w:tr>
      <w:tr w14:paraId="719429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rFonts w:hint="eastAsia"/>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top"/>
          </w:tcPr>
          <w:p w14:paraId="00A40225">
            <w:pPr>
              <w:widowControl/>
              <w:adjustRightInd w:val="0"/>
              <w:snapToGrid w:val="0"/>
              <w:jc w:val="center"/>
              <w:rPr>
                <w:rFonts w:hint="eastAsia"/>
                <w:kern w:val="0"/>
                <w:sz w:val="21"/>
                <w:szCs w:val="21"/>
                <w:lang w:val="en-US" w:eastAsia="zh-CN"/>
              </w:rPr>
            </w:pPr>
            <w:r>
              <w:rPr>
                <w:rFonts w:hint="default"/>
                <w:kern w:val="0"/>
                <w:sz w:val="21"/>
                <w:szCs w:val="21"/>
                <w:lang w:val="en-US" w:eastAsia="zh-CN"/>
              </w:rPr>
              <w:t>上海三思电子工程有限公司</w:t>
            </w:r>
          </w:p>
          <w:p w14:paraId="5DD28912">
            <w:pPr>
              <w:widowControl/>
              <w:adjustRightInd w:val="0"/>
              <w:snapToGrid w:val="0"/>
              <w:jc w:val="center"/>
              <w:rPr>
                <w:rFonts w:hint="eastAsia"/>
                <w:kern w:val="0"/>
                <w:sz w:val="21"/>
                <w:szCs w:val="21"/>
                <w:lang w:val="en-US" w:eastAsia="zh-CN"/>
              </w:rPr>
            </w:pPr>
          </w:p>
        </w:tc>
        <w:tc>
          <w:tcPr>
            <w:tcW w:w="1228" w:type="dxa"/>
            <w:tcBorders>
              <w:top w:val="single" w:color="auto" w:sz="8" w:space="0"/>
              <w:left w:val="single" w:color="auto" w:sz="8" w:space="0"/>
              <w:bottom w:val="single" w:color="auto" w:sz="8" w:space="0"/>
              <w:right w:val="single" w:color="auto" w:sz="8" w:space="0"/>
            </w:tcBorders>
            <w:vAlign w:val="top"/>
          </w:tcPr>
          <w:p w14:paraId="0FB6F0B7">
            <w:pPr>
              <w:widowControl/>
              <w:adjustRightInd w:val="0"/>
              <w:snapToGrid w:val="0"/>
              <w:jc w:val="center"/>
              <w:rPr>
                <w:rFonts w:hint="eastAsia"/>
                <w:kern w:val="0"/>
                <w:sz w:val="21"/>
                <w:szCs w:val="21"/>
                <w:lang w:val="en-US" w:eastAsia="zh-CN"/>
              </w:rPr>
            </w:pPr>
            <w:r>
              <w:rPr>
                <w:rFonts w:hint="default"/>
                <w:kern w:val="0"/>
                <w:sz w:val="21"/>
                <w:szCs w:val="21"/>
                <w:lang w:val="en-US" w:eastAsia="zh-CN"/>
              </w:rPr>
              <w:t>3063000.00</w:t>
            </w:r>
          </w:p>
          <w:p w14:paraId="7EBA9E2F">
            <w:pPr>
              <w:widowControl/>
              <w:adjustRightInd w:val="0"/>
              <w:snapToGrid w:val="0"/>
              <w:jc w:val="center"/>
              <w:rPr>
                <w:rFonts w:hint="eastAsia"/>
                <w:kern w:val="0"/>
                <w:sz w:val="21"/>
                <w:szCs w:val="21"/>
                <w:lang w:val="en-US" w:eastAsia="zh-CN"/>
              </w:rPr>
            </w:pPr>
          </w:p>
        </w:tc>
        <w:tc>
          <w:tcPr>
            <w:tcW w:w="1251" w:type="dxa"/>
            <w:tcBorders>
              <w:top w:val="single" w:color="auto" w:sz="8" w:space="0"/>
              <w:left w:val="single" w:color="auto" w:sz="8" w:space="0"/>
              <w:bottom w:val="single" w:color="auto" w:sz="8" w:space="0"/>
              <w:right w:val="single" w:color="auto" w:sz="8" w:space="0"/>
            </w:tcBorders>
            <w:vAlign w:val="top"/>
          </w:tcPr>
          <w:p w14:paraId="69506F46">
            <w:pPr>
              <w:widowControl/>
              <w:adjustRightInd w:val="0"/>
              <w:snapToGrid w:val="0"/>
              <w:jc w:val="center"/>
              <w:rPr>
                <w:rFonts w:hint="eastAsia"/>
                <w:kern w:val="0"/>
                <w:sz w:val="21"/>
                <w:szCs w:val="21"/>
                <w:lang w:val="en-US" w:eastAsia="zh-CN"/>
              </w:rPr>
            </w:pPr>
            <w:r>
              <w:rPr>
                <w:rFonts w:hint="default"/>
                <w:kern w:val="0"/>
                <w:sz w:val="21"/>
                <w:szCs w:val="21"/>
                <w:lang w:val="en-US" w:eastAsia="zh-CN"/>
              </w:rPr>
              <w:t>3063000.00</w:t>
            </w:r>
          </w:p>
          <w:p w14:paraId="58536E81">
            <w:pPr>
              <w:widowControl/>
              <w:adjustRightInd w:val="0"/>
              <w:snapToGrid w:val="0"/>
              <w:jc w:val="center"/>
              <w:rPr>
                <w:rFonts w:hint="eastAsia"/>
                <w:kern w:val="0"/>
                <w:sz w:val="21"/>
                <w:szCs w:val="21"/>
                <w:lang w:val="en-US" w:eastAsia="zh-CN"/>
              </w:rPr>
            </w:pPr>
          </w:p>
        </w:tc>
        <w:tc>
          <w:tcPr>
            <w:tcW w:w="1739" w:type="dxa"/>
            <w:tcBorders>
              <w:top w:val="single" w:color="auto" w:sz="8" w:space="0"/>
              <w:left w:val="single" w:color="auto" w:sz="8" w:space="0"/>
              <w:bottom w:val="single" w:color="auto" w:sz="8" w:space="0"/>
              <w:right w:val="single" w:color="auto" w:sz="8" w:space="0"/>
            </w:tcBorders>
            <w:vAlign w:val="center"/>
          </w:tcPr>
          <w:p w14:paraId="4B3E986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 G1 京哈高速、G2 京沪高速、G3 京台高速、G1811 黄石高速、G4 京港澳高速、G45</w:t>
            </w:r>
          </w:p>
          <w:p w14:paraId="120BD22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大广高速和 G95 首都环线高速公路沿线及收费站</w:t>
            </w:r>
          </w:p>
        </w:tc>
        <w:tc>
          <w:tcPr>
            <w:tcW w:w="2446" w:type="dxa"/>
            <w:tcBorders>
              <w:top w:val="single" w:color="auto" w:sz="8" w:space="0"/>
              <w:left w:val="single" w:color="auto" w:sz="8" w:space="0"/>
              <w:bottom w:val="single" w:color="auto" w:sz="8" w:space="0"/>
              <w:right w:val="single" w:color="auto" w:sz="8" w:space="0"/>
            </w:tcBorders>
            <w:vAlign w:val="center"/>
          </w:tcPr>
          <w:p w14:paraId="0AAD076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一标段道路可变信息标志计划开始交货日期为施工图批复（预计 6月）后 15 天，60 天内完成所有供货工作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7283F33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top"/>
          </w:tcPr>
          <w:p w14:paraId="14E9DECE">
            <w:pPr>
              <w:widowControl/>
              <w:adjustRightInd w:val="0"/>
              <w:snapToGrid w:val="0"/>
              <w:jc w:val="center"/>
              <w:rPr>
                <w:kern w:val="0"/>
                <w:sz w:val="21"/>
                <w:szCs w:val="21"/>
              </w:rPr>
            </w:pPr>
            <w:r>
              <w:rPr>
                <w:rFonts w:hint="eastAsia"/>
                <w:kern w:val="0"/>
                <w:sz w:val="21"/>
                <w:szCs w:val="21"/>
                <w:lang w:val="en-US" w:eastAsia="zh-CN"/>
              </w:rPr>
              <w:t>深圳市电明科技股份有限公司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top"/>
          </w:tcPr>
          <w:p w14:paraId="6526AAAD">
            <w:pPr>
              <w:widowControl/>
              <w:adjustRightInd w:val="0"/>
              <w:snapToGrid w:val="0"/>
              <w:jc w:val="center"/>
              <w:rPr>
                <w:rFonts w:hint="eastAsia"/>
                <w:kern w:val="0"/>
                <w:sz w:val="21"/>
                <w:szCs w:val="21"/>
                <w:lang w:val="en-US" w:eastAsia="zh-CN"/>
              </w:rPr>
            </w:pPr>
            <w:r>
              <w:rPr>
                <w:rFonts w:hint="default"/>
                <w:kern w:val="0"/>
                <w:sz w:val="21"/>
                <w:szCs w:val="21"/>
                <w:lang w:val="en-US" w:eastAsia="zh-CN"/>
              </w:rPr>
              <w:t>南京鼎恩电子信息有限公司</w:t>
            </w:r>
          </w:p>
          <w:p w14:paraId="5DF7F0B1">
            <w:pPr>
              <w:widowControl/>
              <w:adjustRightInd w:val="0"/>
              <w:snapToGrid w:val="0"/>
              <w:jc w:val="center"/>
              <w:rPr>
                <w:kern w:val="0"/>
                <w:sz w:val="21"/>
                <w:szCs w:val="21"/>
              </w:rPr>
            </w:pP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top"/>
          </w:tcPr>
          <w:p w14:paraId="6AA2DD08">
            <w:pPr>
              <w:widowControl/>
              <w:adjustRightInd w:val="0"/>
              <w:snapToGrid w:val="0"/>
              <w:jc w:val="center"/>
              <w:rPr>
                <w:rFonts w:hint="eastAsia"/>
                <w:kern w:val="0"/>
                <w:sz w:val="21"/>
                <w:szCs w:val="21"/>
                <w:lang w:val="en-US" w:eastAsia="zh-CN"/>
              </w:rPr>
            </w:pPr>
            <w:r>
              <w:rPr>
                <w:rFonts w:hint="default"/>
                <w:kern w:val="0"/>
                <w:sz w:val="21"/>
                <w:szCs w:val="21"/>
                <w:lang w:val="en-US" w:eastAsia="zh-CN"/>
              </w:rPr>
              <w:t>上海三思电子工程有限公司</w:t>
            </w:r>
          </w:p>
          <w:p w14:paraId="3019D960">
            <w:pPr>
              <w:widowControl/>
              <w:adjustRightInd w:val="0"/>
              <w:snapToGrid w:val="0"/>
              <w:jc w:val="center"/>
              <w:rPr>
                <w:kern w:val="0"/>
                <w:sz w:val="21"/>
                <w:szCs w:val="21"/>
              </w:rPr>
            </w:pP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合同签订</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top"/>
          </w:tcPr>
          <w:p w14:paraId="54A939D0">
            <w:pPr>
              <w:widowControl/>
              <w:adjustRightInd w:val="0"/>
              <w:snapToGrid w:val="0"/>
              <w:jc w:val="center"/>
              <w:rPr>
                <w:kern w:val="0"/>
                <w:sz w:val="21"/>
                <w:szCs w:val="21"/>
              </w:rPr>
            </w:pPr>
            <w:r>
              <w:rPr>
                <w:rFonts w:hint="eastAsia"/>
                <w:kern w:val="0"/>
                <w:sz w:val="21"/>
                <w:szCs w:val="21"/>
                <w:lang w:val="en-US" w:eastAsia="zh-CN"/>
              </w:rPr>
              <w:t>深圳市电明科技股份有限公司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4"/>
                <w:szCs w:val="24"/>
                <w:lang w:val="en-US" w:eastAsia="zh-CN" w:bidi="ar"/>
              </w:rPr>
              <w:t>河北衡昔高速公路机电合同段项目</w:t>
            </w:r>
          </w:p>
        </w:tc>
        <w:tc>
          <w:tcPr>
            <w:tcW w:w="1643" w:type="dxa"/>
            <w:tcBorders>
              <w:top w:val="single" w:color="auto" w:sz="8" w:space="0"/>
              <w:left w:val="single" w:color="auto" w:sz="8" w:space="0"/>
              <w:bottom w:val="single" w:color="auto" w:sz="8" w:space="0"/>
              <w:right w:val="single" w:color="auto" w:sz="8" w:space="0"/>
            </w:tcBorders>
            <w:vAlign w:val="center"/>
          </w:tcPr>
          <w:p w14:paraId="3EDE976B">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石家庄市公路桥梁建设集团有限公司</w:t>
            </w:r>
          </w:p>
          <w:p w14:paraId="0D08F4B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4608C3C7">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2024年11月17日</w:t>
            </w:r>
          </w:p>
          <w:p w14:paraId="6A393B96">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091BC343">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518 万元</w:t>
            </w:r>
          </w:p>
          <w:p w14:paraId="30AFD4A4">
            <w:pPr>
              <w:keepNext w:val="0"/>
              <w:keepLines w:val="0"/>
              <w:widowControl/>
              <w:suppressLineNumbers w:val="0"/>
              <w:jc w:val="center"/>
              <w:rPr>
                <w:rFonts w:hint="eastAsia" w:ascii="宋体" w:hAnsi="宋体" w:eastAsia="宋体" w:cs="宋体"/>
                <w:color w:val="000000"/>
                <w:kern w:val="0"/>
                <w:sz w:val="21"/>
                <w:szCs w:val="21"/>
                <w:lang w:val="en-US" w:eastAsia="zh-CN" w:bidi="ar"/>
              </w:rPr>
            </w:pP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4"/>
                <w:szCs w:val="24"/>
                <w:lang w:val="en-US" w:eastAsia="zh-CN" w:bidi="ar"/>
              </w:rPr>
              <w:t>湖北京港澳高速公路湖北境鄂豫界至军山段改扩建工程机电工程及智慧交通工程设计施工总承包机电工程项目</w:t>
            </w:r>
          </w:p>
        </w:tc>
        <w:tc>
          <w:tcPr>
            <w:tcW w:w="1643" w:type="dxa"/>
            <w:tcBorders>
              <w:top w:val="single" w:color="auto" w:sz="8" w:space="0"/>
              <w:left w:val="single" w:color="auto" w:sz="8" w:space="0"/>
              <w:bottom w:val="single" w:color="auto" w:sz="8" w:space="0"/>
              <w:right w:val="single" w:color="auto" w:sz="8" w:space="0"/>
            </w:tcBorders>
            <w:vAlign w:val="center"/>
          </w:tcPr>
          <w:p w14:paraId="37EC5910">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青海省交控信息科技有限公司</w:t>
            </w:r>
          </w:p>
          <w:p w14:paraId="3BA0F3A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52FBFD5C">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2025年9月5日</w:t>
            </w:r>
          </w:p>
          <w:p w14:paraId="28AFCF2B">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2D38EF41">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1009.475 万元</w:t>
            </w:r>
          </w:p>
          <w:p w14:paraId="7BAB705F">
            <w:pPr>
              <w:keepNext w:val="0"/>
              <w:keepLines w:val="0"/>
              <w:widowControl/>
              <w:suppressLineNumbers w:val="0"/>
              <w:jc w:val="center"/>
              <w:rPr>
                <w:rFonts w:hint="eastAsia" w:ascii="宋体" w:hAnsi="宋体" w:eastAsia="宋体" w:cs="宋体"/>
                <w:color w:val="000000"/>
                <w:kern w:val="0"/>
                <w:sz w:val="21"/>
                <w:szCs w:val="21"/>
                <w:lang w:val="en-US" w:eastAsia="zh-CN" w:bidi="ar"/>
              </w:rPr>
            </w:pP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4"/>
                <w:szCs w:val="24"/>
                <w:lang w:val="en-US" w:eastAsia="zh-CN" w:bidi="ar"/>
              </w:rPr>
              <w:t>云南会巧高速公路机电项目情报板物资设备采购项目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13AEC913">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云南省交通科学研究院有限公司</w:t>
            </w:r>
          </w:p>
          <w:p w14:paraId="365BA17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0A0C41DA">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2023年12月26日</w:t>
            </w:r>
          </w:p>
          <w:p w14:paraId="744E67A2">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21C38318">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611.89万元</w:t>
            </w:r>
          </w:p>
          <w:p w14:paraId="7EEAB965">
            <w:pPr>
              <w:keepNext w:val="0"/>
              <w:keepLines w:val="0"/>
              <w:widowControl/>
              <w:suppressLineNumbers w:val="0"/>
              <w:jc w:val="center"/>
              <w:rPr>
                <w:rFonts w:hint="eastAsia" w:ascii="宋体" w:hAnsi="宋体" w:eastAsia="宋体" w:cs="宋体"/>
                <w:color w:val="000000"/>
                <w:kern w:val="0"/>
                <w:sz w:val="21"/>
                <w:szCs w:val="21"/>
                <w:lang w:val="en-US" w:eastAsia="zh-CN" w:bidi="ar"/>
              </w:rPr>
            </w:pPr>
          </w:p>
        </w:tc>
      </w:tr>
      <w:tr w14:paraId="7B0235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61" w:hRule="atLeast"/>
          <w:jc w:val="center"/>
        </w:trPr>
        <w:tc>
          <w:tcPr>
            <w:tcW w:w="635" w:type="dxa"/>
            <w:vMerge w:val="continue"/>
            <w:tcBorders>
              <w:left w:val="single" w:color="auto" w:sz="8" w:space="0"/>
              <w:right w:val="single" w:color="auto" w:sz="8" w:space="0"/>
            </w:tcBorders>
            <w:vAlign w:val="center"/>
          </w:tcPr>
          <w:p w14:paraId="20F6B18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304350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373D404">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4"/>
                <w:szCs w:val="24"/>
                <w:lang w:val="en-US" w:eastAsia="zh-CN" w:bidi="ar"/>
              </w:rPr>
              <w:t>西藏雅安至叶城国家高速公路拉萨至日喀则机场段工程茶巴拉服务区至大竹卡段机电工程施工第三标段项目</w:t>
            </w:r>
          </w:p>
        </w:tc>
        <w:tc>
          <w:tcPr>
            <w:tcW w:w="1643" w:type="dxa"/>
            <w:tcBorders>
              <w:top w:val="single" w:color="auto" w:sz="8" w:space="0"/>
              <w:left w:val="single" w:color="auto" w:sz="8" w:space="0"/>
              <w:bottom w:val="single" w:color="auto" w:sz="8" w:space="0"/>
              <w:right w:val="single" w:color="auto" w:sz="8" w:space="0"/>
            </w:tcBorders>
            <w:vAlign w:val="center"/>
          </w:tcPr>
          <w:p w14:paraId="7A6887FA">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陕西惠通建筑安装工程有限公司</w:t>
            </w:r>
          </w:p>
          <w:p w14:paraId="4D99824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6B68F329">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2024年2 月 7日</w:t>
            </w:r>
          </w:p>
          <w:p w14:paraId="1528D6E9">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0878F12C">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452.6336万元</w:t>
            </w:r>
          </w:p>
          <w:p w14:paraId="71106B52">
            <w:pPr>
              <w:keepNext w:val="0"/>
              <w:keepLines w:val="0"/>
              <w:widowControl/>
              <w:suppressLineNumbers w:val="0"/>
              <w:jc w:val="center"/>
              <w:rPr>
                <w:rFonts w:hint="default" w:ascii="宋体" w:hAnsi="宋体" w:eastAsia="宋体" w:cs="宋体"/>
                <w:color w:val="000000"/>
                <w:kern w:val="0"/>
                <w:sz w:val="21"/>
                <w:szCs w:val="21"/>
                <w:lang w:val="en-US" w:eastAsia="zh-CN" w:bidi="ar"/>
              </w:rPr>
            </w:pPr>
          </w:p>
        </w:tc>
      </w:tr>
      <w:tr w14:paraId="672EB2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35" w:type="dxa"/>
            <w:vMerge w:val="continue"/>
            <w:tcBorders>
              <w:left w:val="single" w:color="auto" w:sz="8" w:space="0"/>
              <w:right w:val="single" w:color="auto" w:sz="8" w:space="0"/>
            </w:tcBorders>
            <w:vAlign w:val="center"/>
          </w:tcPr>
          <w:p w14:paraId="6903821E">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22CC6C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D43F77A">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辽宁交投艾特斯技术股份有限公司情报板等自研产品代加工供应商采购项目（标段一）</w:t>
            </w:r>
          </w:p>
          <w:p w14:paraId="7B75897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44387E7C">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辽宁交投艾特斯技术股份有限公司</w:t>
            </w:r>
          </w:p>
          <w:p w14:paraId="39A8B237">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07B05476">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2025年12月28日</w:t>
            </w:r>
          </w:p>
          <w:p w14:paraId="3AF328EB">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08BE0E84">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901.799万元</w:t>
            </w:r>
          </w:p>
          <w:p w14:paraId="709CC882">
            <w:pPr>
              <w:keepNext w:val="0"/>
              <w:keepLines w:val="0"/>
              <w:widowControl/>
              <w:suppressLineNumbers w:val="0"/>
              <w:jc w:val="center"/>
              <w:rPr>
                <w:rFonts w:hint="default" w:ascii="宋体" w:hAnsi="宋体" w:eastAsia="宋体" w:cs="宋体"/>
                <w:color w:val="000000"/>
                <w:kern w:val="0"/>
                <w:sz w:val="21"/>
                <w:szCs w:val="21"/>
                <w:lang w:val="en-US" w:eastAsia="zh-CN" w:bidi="ar"/>
              </w:rPr>
            </w:pPr>
          </w:p>
        </w:tc>
      </w:tr>
      <w:tr w14:paraId="00646F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35" w:type="dxa"/>
            <w:vMerge w:val="continue"/>
            <w:tcBorders>
              <w:left w:val="single" w:color="auto" w:sz="8" w:space="0"/>
              <w:right w:val="single" w:color="auto" w:sz="8" w:space="0"/>
            </w:tcBorders>
            <w:vAlign w:val="center"/>
          </w:tcPr>
          <w:p w14:paraId="2D6D8FD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DA1667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3BB1F88">
            <w:pPr>
              <w:keepNext w:val="0"/>
              <w:keepLines w:val="0"/>
              <w:widowControl/>
              <w:suppressLineNumbers w:val="0"/>
              <w:jc w:val="left"/>
            </w:pPr>
            <w:r>
              <w:rPr>
                <w:rFonts w:hint="eastAsia" w:ascii="宋体" w:hAnsi="宋体" w:eastAsia="宋体" w:cs="宋体"/>
                <w:color w:val="000000"/>
                <w:kern w:val="0"/>
                <w:sz w:val="24"/>
                <w:szCs w:val="24"/>
                <w:lang w:val="en-US" w:eastAsia="zh-CN" w:bidi="ar"/>
              </w:rPr>
              <w:t>四川镇巴（川陕界）至广安高速公路通广段 C 合同段 C11 项目</w:t>
            </w:r>
          </w:p>
          <w:p w14:paraId="65A76DFF">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086104E1">
            <w:pPr>
              <w:keepNext w:val="0"/>
              <w:keepLines w:val="0"/>
              <w:widowControl/>
              <w:suppressLineNumbers w:val="0"/>
              <w:jc w:val="left"/>
            </w:pPr>
            <w:r>
              <w:rPr>
                <w:rFonts w:hint="eastAsia" w:ascii="宋体" w:hAnsi="宋体" w:eastAsia="宋体" w:cs="宋体"/>
                <w:color w:val="000000"/>
                <w:kern w:val="0"/>
                <w:sz w:val="24"/>
                <w:szCs w:val="24"/>
                <w:lang w:val="en-US" w:eastAsia="zh-CN" w:bidi="ar"/>
              </w:rPr>
              <w:t>四川路桥交通工程有限公司镇巴（川陕界）至广安高速公路通广段 C 合同段 C11 项目经理部</w:t>
            </w:r>
          </w:p>
          <w:p w14:paraId="27E5B5C9">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3D3C560E">
            <w:pPr>
              <w:keepNext w:val="0"/>
              <w:keepLines w:val="0"/>
              <w:widowControl/>
              <w:suppressLineNumbers w:val="0"/>
              <w:jc w:val="left"/>
            </w:pPr>
            <w:r>
              <w:rPr>
                <w:rFonts w:hint="eastAsia" w:ascii="宋体" w:hAnsi="宋体" w:eastAsia="宋体" w:cs="宋体"/>
                <w:color w:val="000000"/>
                <w:kern w:val="0"/>
                <w:sz w:val="24"/>
                <w:szCs w:val="24"/>
                <w:lang w:val="en-US" w:eastAsia="zh-CN" w:bidi="ar"/>
              </w:rPr>
              <w:t>2025年9月 5 日</w:t>
            </w:r>
          </w:p>
          <w:p w14:paraId="541C1088">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786F30B8">
            <w:pPr>
              <w:keepNext w:val="0"/>
              <w:keepLines w:val="0"/>
              <w:widowControl/>
              <w:suppressLineNumbers w:val="0"/>
              <w:jc w:val="left"/>
            </w:pPr>
            <w:r>
              <w:rPr>
                <w:rFonts w:hint="eastAsia" w:ascii="宋体" w:hAnsi="宋体" w:eastAsia="宋体" w:cs="宋体"/>
                <w:color w:val="000000"/>
                <w:kern w:val="0"/>
                <w:sz w:val="24"/>
                <w:szCs w:val="24"/>
                <w:lang w:val="en-US" w:eastAsia="zh-CN" w:bidi="ar"/>
              </w:rPr>
              <w:t>768.5816万元</w:t>
            </w:r>
          </w:p>
          <w:p w14:paraId="45D54CD2">
            <w:pPr>
              <w:keepNext w:val="0"/>
              <w:keepLines w:val="0"/>
              <w:widowControl/>
              <w:suppressLineNumbers w:val="0"/>
              <w:jc w:val="center"/>
              <w:rPr>
                <w:rFonts w:hint="default" w:ascii="宋体" w:hAnsi="宋体" w:eastAsia="宋体" w:cs="宋体"/>
                <w:color w:val="000000"/>
                <w:kern w:val="0"/>
                <w:sz w:val="21"/>
                <w:szCs w:val="21"/>
                <w:lang w:val="en-US" w:eastAsia="zh-CN" w:bidi="ar"/>
              </w:rPr>
            </w:pPr>
          </w:p>
        </w:tc>
      </w:tr>
      <w:tr w14:paraId="0670E8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35" w:type="dxa"/>
            <w:vMerge w:val="continue"/>
            <w:tcBorders>
              <w:left w:val="single" w:color="auto" w:sz="8" w:space="0"/>
              <w:right w:val="single" w:color="auto" w:sz="8" w:space="0"/>
            </w:tcBorders>
            <w:vAlign w:val="center"/>
          </w:tcPr>
          <w:p w14:paraId="22CC6D0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20CC99F">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B6C3276">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四川铜梁至资中(四川境)高速公路 FS 项目</w:t>
            </w:r>
          </w:p>
          <w:p w14:paraId="4D1099F8">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11034138">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四川路桥交通工程有限公司铜梁至资中(四川境)高速公路 FS项目经理部</w:t>
            </w:r>
          </w:p>
          <w:p w14:paraId="5CEF06DF">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0D918386">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2025年9月 5日</w:t>
            </w:r>
          </w:p>
          <w:p w14:paraId="7786FAAF">
            <w:pPr>
              <w:keepNext w:val="0"/>
              <w:keepLines w:val="0"/>
              <w:widowControl/>
              <w:suppressLineNumbers w:val="0"/>
              <w:jc w:val="center"/>
              <w:rPr>
                <w:rFonts w:hint="default" w:ascii="宋体" w:hAnsi="宋体" w:eastAsia="宋体" w:cs="宋体"/>
                <w:color w:val="000000"/>
                <w:kern w:val="0"/>
                <w:sz w:val="24"/>
                <w:szCs w:val="24"/>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0A2F98BF">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670.9992万元</w:t>
            </w:r>
          </w:p>
          <w:p w14:paraId="51DAB450">
            <w:pPr>
              <w:keepNext w:val="0"/>
              <w:keepLines w:val="0"/>
              <w:widowControl/>
              <w:suppressLineNumbers w:val="0"/>
              <w:jc w:val="center"/>
              <w:rPr>
                <w:rFonts w:hint="default" w:ascii="宋体" w:hAnsi="宋体" w:eastAsia="宋体" w:cs="宋体"/>
                <w:color w:val="000000"/>
                <w:kern w:val="0"/>
                <w:sz w:val="24"/>
                <w:szCs w:val="24"/>
                <w:lang w:val="en-US" w:eastAsia="zh-CN" w:bidi="ar"/>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top"/>
          </w:tcPr>
          <w:p w14:paraId="4DB1E0B7">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南京鼎恩电子信息有限公司</w:t>
            </w:r>
          </w:p>
          <w:p w14:paraId="213A6486">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5BC9E52B">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太原西北二环高速机电安装工程</w:t>
            </w:r>
          </w:p>
          <w:p w14:paraId="1FAC5055">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30929616">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四川国润天能电力工程有限公司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5A8DD151">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2023年11月20日</w:t>
            </w:r>
          </w:p>
        </w:tc>
        <w:tc>
          <w:tcPr>
            <w:tcW w:w="1701" w:type="dxa"/>
            <w:tcBorders>
              <w:top w:val="single" w:color="auto" w:sz="8" w:space="0"/>
              <w:left w:val="single" w:color="auto" w:sz="8" w:space="0"/>
              <w:bottom w:val="single" w:color="auto" w:sz="8" w:space="0"/>
              <w:right w:val="single" w:color="auto" w:sz="8" w:space="0"/>
            </w:tcBorders>
            <w:vAlign w:val="center"/>
          </w:tcPr>
          <w:p w14:paraId="18DCA6BC">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456.36万元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山西昔榆</w:t>
            </w:r>
          </w:p>
        </w:tc>
        <w:tc>
          <w:tcPr>
            <w:tcW w:w="1643" w:type="dxa"/>
            <w:tcBorders>
              <w:top w:val="single" w:color="auto" w:sz="8" w:space="0"/>
              <w:left w:val="single" w:color="auto" w:sz="8" w:space="0"/>
              <w:bottom w:val="single" w:color="auto" w:sz="8" w:space="0"/>
              <w:right w:val="single" w:color="auto" w:sz="8" w:space="0"/>
            </w:tcBorders>
            <w:vAlign w:val="center"/>
          </w:tcPr>
          <w:p w14:paraId="76206571">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紫光路安科技有限公司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E8A0889">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2024年1月15日</w:t>
            </w:r>
          </w:p>
        </w:tc>
        <w:tc>
          <w:tcPr>
            <w:tcW w:w="1701" w:type="dxa"/>
            <w:tcBorders>
              <w:top w:val="single" w:color="auto" w:sz="8" w:space="0"/>
              <w:left w:val="single" w:color="auto" w:sz="8" w:space="0"/>
              <w:bottom w:val="single" w:color="auto" w:sz="8" w:space="0"/>
              <w:right w:val="single" w:color="auto" w:sz="8" w:space="0"/>
            </w:tcBorders>
            <w:vAlign w:val="center"/>
          </w:tcPr>
          <w:p w14:paraId="757A0573">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508.8817万元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通锡高速公路海门至通州段机电工程施工项目</w:t>
            </w:r>
          </w:p>
        </w:tc>
        <w:tc>
          <w:tcPr>
            <w:tcW w:w="1643" w:type="dxa"/>
            <w:tcBorders>
              <w:top w:val="single" w:color="auto" w:sz="8" w:space="0"/>
              <w:left w:val="single" w:color="auto" w:sz="8" w:space="0"/>
              <w:bottom w:val="single" w:color="auto" w:sz="8" w:space="0"/>
              <w:right w:val="single" w:color="auto" w:sz="8" w:space="0"/>
            </w:tcBorders>
            <w:vAlign w:val="center"/>
          </w:tcPr>
          <w:p w14:paraId="44403407">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南京凌云科技发展有限公司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8E13622">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2024年5月20日</w:t>
            </w: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400万元</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26F54F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E935FC8">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758E50C">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衡水至德州高速公路改扩建工程项目</w:t>
            </w:r>
          </w:p>
        </w:tc>
        <w:tc>
          <w:tcPr>
            <w:tcW w:w="1643" w:type="dxa"/>
            <w:tcBorders>
              <w:top w:val="single" w:color="auto" w:sz="8" w:space="0"/>
              <w:left w:val="single" w:color="auto" w:sz="8" w:space="0"/>
              <w:bottom w:val="single" w:color="auto" w:sz="8" w:space="0"/>
              <w:right w:val="single" w:color="auto" w:sz="8" w:space="0"/>
            </w:tcBorders>
            <w:vAlign w:val="center"/>
          </w:tcPr>
          <w:p w14:paraId="76EDA9C2">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河北交投智能科技股份有限公司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D8E25FB">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2026年3月10日</w:t>
            </w:r>
          </w:p>
        </w:tc>
        <w:tc>
          <w:tcPr>
            <w:tcW w:w="1701" w:type="dxa"/>
            <w:tcBorders>
              <w:top w:val="single" w:color="auto" w:sz="8" w:space="0"/>
              <w:left w:val="single" w:color="auto" w:sz="8" w:space="0"/>
              <w:bottom w:val="single" w:color="auto" w:sz="8" w:space="0"/>
              <w:right w:val="single" w:color="auto" w:sz="8" w:space="0"/>
            </w:tcBorders>
            <w:vAlign w:val="center"/>
          </w:tcPr>
          <w:p w14:paraId="7B761BE1">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530.6万元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top"/>
          </w:tcPr>
          <w:p w14:paraId="35F5C6D1">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上海三思电子工程有限公司</w:t>
            </w:r>
          </w:p>
          <w:p w14:paraId="66EA3030">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80C8F65">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杭州至宁波国家高速公路（杭绍甬高速）杭州至绍兴段智慧高速 </w:t>
            </w:r>
          </w:p>
          <w:p w14:paraId="21815F29">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（二期）、PPP项目第SG02标段情报板采购合同</w:t>
            </w:r>
          </w:p>
          <w:p w14:paraId="06DFEDBD">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浙江高信技术股份有限公司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886C6B6">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2023年10月8日</w:t>
            </w:r>
          </w:p>
          <w:p w14:paraId="3DF209E6">
            <w:pPr>
              <w:keepNext w:val="0"/>
              <w:keepLines w:val="0"/>
              <w:widowControl/>
              <w:suppressLineNumbers w:val="0"/>
              <w:jc w:val="center"/>
              <w:rPr>
                <w:rFonts w:hint="default" w:ascii="宋体" w:hAnsi="宋体" w:eastAsia="宋体" w:cs="宋体"/>
                <w:color w:val="000000"/>
                <w:kern w:val="0"/>
                <w:sz w:val="24"/>
                <w:szCs w:val="24"/>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1FB5F42D">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1225.8万元</w:t>
            </w:r>
          </w:p>
          <w:p w14:paraId="38E692FD">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D667FA">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55BF201A">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G2002石家庄绕城高速石家庄西端口收费站至石太枢纽段及G20青</w:t>
            </w:r>
          </w:p>
          <w:p w14:paraId="03708FDA">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银高速石太枢纽至冀晋界段改扩建工程可变信息标志设备采购项</w:t>
            </w:r>
          </w:p>
          <w:p w14:paraId="1DC61110">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目</w:t>
            </w:r>
          </w:p>
        </w:tc>
        <w:tc>
          <w:tcPr>
            <w:tcW w:w="1643" w:type="dxa"/>
            <w:tcBorders>
              <w:top w:val="single" w:color="auto" w:sz="8" w:space="0"/>
              <w:left w:val="single" w:color="auto" w:sz="8" w:space="0"/>
              <w:bottom w:val="single" w:color="auto" w:sz="8" w:space="0"/>
              <w:right w:val="single" w:color="auto" w:sz="8" w:space="0"/>
            </w:tcBorders>
            <w:vAlign w:val="center"/>
          </w:tcPr>
          <w:p w14:paraId="7BC2FB96">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河北交投智能科技股份有限公司</w:t>
            </w:r>
          </w:p>
          <w:p w14:paraId="7EDF43D3">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69C32749">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2024年9月13日</w:t>
            </w:r>
          </w:p>
        </w:tc>
        <w:tc>
          <w:tcPr>
            <w:tcW w:w="1701" w:type="dxa"/>
            <w:tcBorders>
              <w:top w:val="single" w:color="auto" w:sz="8" w:space="0"/>
              <w:left w:val="single" w:color="auto" w:sz="8" w:space="0"/>
              <w:bottom w:val="single" w:color="auto" w:sz="8" w:space="0"/>
              <w:right w:val="single" w:color="auto" w:sz="8" w:space="0"/>
            </w:tcBorders>
            <w:vAlign w:val="center"/>
          </w:tcPr>
          <w:p w14:paraId="3DB02CA8">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1118.8万元</w:t>
            </w:r>
          </w:p>
          <w:p w14:paraId="5B5C7CDD">
            <w:pPr>
              <w:keepNext w:val="0"/>
              <w:keepLines w:val="0"/>
              <w:widowControl/>
              <w:suppressLineNumbers w:val="0"/>
              <w:jc w:val="center"/>
              <w:rPr>
                <w:rFonts w:hint="eastAsia" w:ascii="宋体" w:hAnsi="宋体" w:eastAsia="宋体" w:cs="宋体"/>
                <w:color w:val="000000"/>
                <w:kern w:val="0"/>
                <w:sz w:val="24"/>
                <w:szCs w:val="24"/>
                <w:lang w:val="en-US" w:eastAsia="zh-CN" w:bidi="ar"/>
              </w:rPr>
            </w:pPr>
          </w:p>
          <w:p w14:paraId="0823C9B0">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0916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ED27163">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（云南省）孟连至勐海高速公路项目情报板物资设备采购</w:t>
            </w:r>
          </w:p>
          <w:p w14:paraId="7DF52C81">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3F7ACA65">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云南省交通科学研究院有限公司</w:t>
            </w:r>
          </w:p>
          <w:p w14:paraId="241AEA3B">
            <w:pPr>
              <w:keepNext w:val="0"/>
              <w:keepLines w:val="0"/>
              <w:widowControl/>
              <w:suppressLineNumbers w:val="0"/>
              <w:jc w:val="center"/>
              <w:rPr>
                <w:rFonts w:hint="eastAsia" w:ascii="宋体" w:hAnsi="宋体" w:eastAsia="宋体" w:cs="宋体"/>
                <w:color w:val="000000"/>
                <w:kern w:val="0"/>
                <w:sz w:val="24"/>
                <w:szCs w:val="24"/>
                <w:lang w:val="en-US" w:eastAsia="zh-CN" w:bidi="ar"/>
              </w:rPr>
            </w:pPr>
          </w:p>
          <w:p w14:paraId="332DE75A">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3870F885">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2023年12月26日</w:t>
            </w:r>
          </w:p>
          <w:p w14:paraId="7956EAAA">
            <w:pPr>
              <w:keepNext w:val="0"/>
              <w:keepLines w:val="0"/>
              <w:widowControl/>
              <w:suppressLineNumbers w:val="0"/>
              <w:jc w:val="center"/>
              <w:rPr>
                <w:rFonts w:hint="default" w:ascii="宋体" w:hAnsi="宋体" w:eastAsia="宋体" w:cs="宋体"/>
                <w:color w:val="000000"/>
                <w:kern w:val="0"/>
                <w:sz w:val="24"/>
                <w:szCs w:val="24"/>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0B8F73C5">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769.97万元</w:t>
            </w:r>
          </w:p>
          <w:p w14:paraId="16758601">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r>
      <w:tr w14:paraId="514ACA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A0768A6">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9B9D1CB">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4217C72">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2024 年辽宁省高速公路机电系统设备设施升级改造项目-信息发 </w:t>
            </w:r>
          </w:p>
          <w:p w14:paraId="43CC8DBA">
            <w:pPr>
              <w:keepNext w:val="0"/>
              <w:keepLines w:val="0"/>
              <w:widowControl/>
              <w:suppressLineNumbers w:val="0"/>
              <w:jc w:val="left"/>
            </w:pPr>
            <w:r>
              <w:rPr>
                <w:rFonts w:hint="eastAsia" w:ascii="宋体" w:hAnsi="宋体" w:eastAsia="宋体" w:cs="宋体"/>
                <w:color w:val="000000"/>
                <w:kern w:val="0"/>
                <w:sz w:val="24"/>
                <w:szCs w:val="24"/>
                <w:lang w:val="en-US" w:eastAsia="zh-CN" w:bidi="ar"/>
              </w:rPr>
              <w:t>布系统情报板改造、沈海高速公路鞍山北互通立交机电工程项目</w:t>
            </w:r>
          </w:p>
          <w:p w14:paraId="420668EA">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5AAAD34D">
            <w:pPr>
              <w:keepNext w:val="0"/>
              <w:keepLines w:val="0"/>
              <w:widowControl/>
              <w:suppressLineNumbers w:val="0"/>
              <w:jc w:val="left"/>
            </w:pPr>
            <w:r>
              <w:rPr>
                <w:rFonts w:hint="eastAsia" w:ascii="宋体" w:hAnsi="宋体" w:eastAsia="宋体" w:cs="宋体"/>
                <w:color w:val="000000"/>
                <w:kern w:val="0"/>
                <w:sz w:val="24"/>
                <w:szCs w:val="24"/>
                <w:lang w:val="en-US" w:eastAsia="zh-CN" w:bidi="ar"/>
              </w:rPr>
              <w:t>辽宁交投艾特斯技术股份有限公司</w:t>
            </w:r>
          </w:p>
          <w:p w14:paraId="2FAE2E35">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62B82C8B">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2024年9月10日</w:t>
            </w:r>
          </w:p>
          <w:p w14:paraId="1E66E9B5">
            <w:pPr>
              <w:keepNext w:val="0"/>
              <w:keepLines w:val="0"/>
              <w:widowControl/>
              <w:suppressLineNumbers w:val="0"/>
              <w:jc w:val="center"/>
              <w:rPr>
                <w:rFonts w:hint="default" w:ascii="宋体" w:hAnsi="宋体" w:eastAsia="宋体" w:cs="宋体"/>
                <w:color w:val="000000"/>
                <w:kern w:val="0"/>
                <w:sz w:val="24"/>
                <w:szCs w:val="24"/>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1AFF8999">
            <w:pPr>
              <w:keepNext w:val="0"/>
              <w:keepLines w:val="0"/>
              <w:widowControl/>
              <w:suppressLineNumbers w:val="0"/>
              <w:jc w:val="left"/>
            </w:pPr>
            <w:r>
              <w:rPr>
                <w:rFonts w:hint="eastAsia" w:ascii="宋体" w:hAnsi="宋体" w:eastAsia="宋体" w:cs="宋体"/>
                <w:color w:val="000000"/>
                <w:kern w:val="0"/>
                <w:sz w:val="24"/>
                <w:szCs w:val="24"/>
                <w:lang w:val="en-US" w:eastAsia="zh-CN" w:bidi="ar"/>
              </w:rPr>
              <w:t>717.6 万元</w:t>
            </w:r>
          </w:p>
          <w:p w14:paraId="32E5511D">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r>
      <w:tr w14:paraId="5A724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8DB1B2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29F559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ADBD0F1">
            <w:pPr>
              <w:keepNext w:val="0"/>
              <w:keepLines w:val="0"/>
              <w:widowControl/>
              <w:suppressLineNumbers w:val="0"/>
              <w:jc w:val="left"/>
            </w:pPr>
            <w:r>
              <w:rPr>
                <w:rFonts w:hint="eastAsia" w:ascii="宋体" w:hAnsi="宋体" w:eastAsia="宋体" w:cs="宋体"/>
                <w:color w:val="000000"/>
                <w:kern w:val="0"/>
                <w:sz w:val="24"/>
                <w:szCs w:val="24"/>
                <w:lang w:val="en-US" w:eastAsia="zh-CN" w:bidi="ar"/>
              </w:rPr>
              <w:t>（云南省宣威-会泽）宣会高速公路机电项目情报板物资设备采购</w:t>
            </w:r>
          </w:p>
          <w:p w14:paraId="2BC9AC4D">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2B846D56">
            <w:pPr>
              <w:keepNext w:val="0"/>
              <w:keepLines w:val="0"/>
              <w:widowControl/>
              <w:suppressLineNumbers w:val="0"/>
              <w:jc w:val="left"/>
            </w:pPr>
            <w:r>
              <w:rPr>
                <w:rFonts w:hint="eastAsia" w:ascii="宋体" w:hAnsi="宋体" w:eastAsia="宋体" w:cs="宋体"/>
                <w:color w:val="000000"/>
                <w:kern w:val="0"/>
                <w:sz w:val="24"/>
                <w:szCs w:val="24"/>
                <w:lang w:val="en-US" w:eastAsia="zh-CN" w:bidi="ar"/>
              </w:rPr>
              <w:t>云南省交通科学研究院有限公司</w:t>
            </w:r>
          </w:p>
          <w:p w14:paraId="2F8E357C">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4E8332CF">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2023年12月23日</w:t>
            </w:r>
          </w:p>
          <w:p w14:paraId="6F0CE162">
            <w:pPr>
              <w:keepNext w:val="0"/>
              <w:keepLines w:val="0"/>
              <w:widowControl/>
              <w:suppressLineNumbers w:val="0"/>
              <w:jc w:val="center"/>
              <w:rPr>
                <w:rFonts w:hint="default" w:ascii="宋体" w:hAnsi="宋体" w:eastAsia="宋体" w:cs="宋体"/>
                <w:color w:val="000000"/>
                <w:kern w:val="0"/>
                <w:sz w:val="24"/>
                <w:szCs w:val="24"/>
                <w:lang w:val="en-US" w:eastAsia="zh-CN" w:bidi="ar"/>
              </w:rPr>
            </w:pPr>
          </w:p>
        </w:tc>
        <w:tc>
          <w:tcPr>
            <w:tcW w:w="1701" w:type="dxa"/>
            <w:tcBorders>
              <w:top w:val="single" w:color="auto" w:sz="8" w:space="0"/>
              <w:left w:val="single" w:color="auto" w:sz="8" w:space="0"/>
              <w:bottom w:val="single" w:color="auto" w:sz="8" w:space="0"/>
              <w:right w:val="single" w:color="auto" w:sz="8" w:space="0"/>
            </w:tcBorders>
            <w:vAlign w:val="center"/>
          </w:tcPr>
          <w:p w14:paraId="1C5C413E">
            <w:pPr>
              <w:keepNext w:val="0"/>
              <w:keepLines w:val="0"/>
              <w:widowControl/>
              <w:suppressLineNumbers w:val="0"/>
              <w:jc w:val="left"/>
            </w:pPr>
            <w:r>
              <w:rPr>
                <w:rFonts w:hint="eastAsia" w:ascii="宋体" w:hAnsi="宋体" w:eastAsia="宋体" w:cs="宋体"/>
                <w:color w:val="000000"/>
                <w:kern w:val="0"/>
                <w:sz w:val="24"/>
                <w:szCs w:val="24"/>
                <w:lang w:val="en-US" w:eastAsia="zh-CN" w:bidi="ar"/>
              </w:rPr>
              <w:t>713.56 万元</w:t>
            </w:r>
          </w:p>
          <w:p w14:paraId="65AC0663">
            <w:pPr>
              <w:keepNext w:val="0"/>
              <w:keepLines w:val="0"/>
              <w:widowControl/>
              <w:suppressLineNumbers w:val="0"/>
              <w:jc w:val="center"/>
              <w:rPr>
                <w:rFonts w:hint="eastAsia" w:ascii="宋体" w:hAnsi="宋体" w:eastAsia="宋体" w:cs="宋体"/>
                <w:color w:val="000000"/>
                <w:kern w:val="0"/>
                <w:sz w:val="24"/>
                <w:szCs w:val="24"/>
                <w:lang w:val="en-US" w:eastAsia="zh-CN" w:bidi="ar"/>
              </w:rPr>
            </w:pPr>
          </w:p>
        </w:tc>
      </w:tr>
    </w:tbl>
    <w:p w14:paraId="1D584B1D">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5"/>
        <w:tblW w:w="94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26"/>
        <w:gridCol w:w="3412"/>
        <w:gridCol w:w="1028"/>
        <w:gridCol w:w="1082"/>
        <w:gridCol w:w="1018"/>
        <w:gridCol w:w="862"/>
        <w:gridCol w:w="809"/>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412"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0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108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1018"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86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80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412" w:type="dxa"/>
            <w:tcBorders>
              <w:top w:val="single" w:color="auto" w:sz="8" w:space="0"/>
              <w:left w:val="single" w:color="auto" w:sz="8" w:space="0"/>
              <w:bottom w:val="single" w:color="auto" w:sz="8" w:space="0"/>
              <w:right w:val="single" w:color="auto" w:sz="8" w:space="0"/>
            </w:tcBorders>
            <w:vAlign w:val="center"/>
          </w:tcPr>
          <w:p w14:paraId="56E21495">
            <w:pPr>
              <w:widowControl/>
              <w:adjustRightInd w:val="0"/>
              <w:snapToGrid w:val="0"/>
              <w:jc w:val="center"/>
              <w:rPr>
                <w:rFonts w:hint="default"/>
                <w:kern w:val="0"/>
                <w:sz w:val="21"/>
                <w:szCs w:val="21"/>
                <w:lang w:val="en-US" w:eastAsia="zh-CN"/>
              </w:rPr>
            </w:pPr>
            <w:r>
              <w:rPr>
                <w:rFonts w:hint="eastAsia"/>
                <w:kern w:val="0"/>
                <w:sz w:val="21"/>
                <w:szCs w:val="21"/>
                <w:lang w:val="en-US" w:eastAsia="zh-CN"/>
              </w:rPr>
              <w:t>深圳市电明科技股份有限公司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center"/>
              <w:rPr>
                <w:rFonts w:hint="default"/>
                <w:kern w:val="0"/>
                <w:sz w:val="21"/>
                <w:szCs w:val="21"/>
                <w:lang w:val="en-US" w:eastAsia="zh-CN"/>
              </w:rPr>
            </w:pPr>
            <w:r>
              <w:rPr>
                <w:rFonts w:hint="eastAsia"/>
              </w:rPr>
              <w:t>25.00</w:t>
            </w:r>
          </w:p>
        </w:tc>
        <w:tc>
          <w:tcPr>
            <w:tcW w:w="108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center"/>
              <w:rPr>
                <w:rFonts w:hint="default"/>
                <w:kern w:val="0"/>
                <w:sz w:val="21"/>
                <w:szCs w:val="21"/>
                <w:lang w:val="en-US" w:eastAsia="zh-CN"/>
              </w:rPr>
            </w:pPr>
            <w:r>
              <w:rPr>
                <w:rFonts w:hint="eastAsia"/>
              </w:rPr>
              <w:t>25.50</w:t>
            </w:r>
          </w:p>
        </w:tc>
        <w:tc>
          <w:tcPr>
            <w:tcW w:w="1018"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center"/>
              <w:rPr>
                <w:rFonts w:hint="eastAsia"/>
                <w:kern w:val="0"/>
                <w:sz w:val="21"/>
                <w:szCs w:val="21"/>
                <w:lang w:val="en-US" w:eastAsia="zh-CN"/>
              </w:rPr>
            </w:pPr>
            <w:r>
              <w:rPr>
                <w:rFonts w:hint="eastAsia"/>
              </w:rPr>
              <w:t>25.00</w:t>
            </w:r>
          </w:p>
        </w:tc>
        <w:tc>
          <w:tcPr>
            <w:tcW w:w="86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center"/>
              <w:rPr>
                <w:rFonts w:hint="eastAsia"/>
                <w:kern w:val="0"/>
                <w:sz w:val="21"/>
                <w:szCs w:val="21"/>
                <w:lang w:val="en-US" w:eastAsia="zh-CN"/>
              </w:rPr>
            </w:pPr>
            <w:r>
              <w:rPr>
                <w:rFonts w:hint="eastAsia"/>
              </w:rPr>
              <w:t>7.00</w:t>
            </w:r>
          </w:p>
        </w:tc>
        <w:tc>
          <w:tcPr>
            <w:tcW w:w="809" w:type="dxa"/>
            <w:tcBorders>
              <w:top w:val="single" w:color="auto" w:sz="8" w:space="0"/>
              <w:left w:val="single" w:color="auto" w:sz="8" w:space="0"/>
              <w:bottom w:val="single" w:color="auto" w:sz="8" w:space="0"/>
              <w:right w:val="single" w:color="auto" w:sz="8" w:space="0"/>
            </w:tcBorders>
            <w:vAlign w:val="center"/>
          </w:tcPr>
          <w:p w14:paraId="6BE9D8F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27.00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3412" w:type="dxa"/>
            <w:tcBorders>
              <w:top w:val="single" w:color="auto" w:sz="8" w:space="0"/>
              <w:left w:val="single" w:color="auto" w:sz="8" w:space="0"/>
              <w:bottom w:val="single" w:color="auto" w:sz="8" w:space="0"/>
              <w:right w:val="single" w:color="auto" w:sz="8" w:space="0"/>
            </w:tcBorders>
            <w:vAlign w:val="center"/>
          </w:tcPr>
          <w:p w14:paraId="5D5CAED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兴陆科技(河北)股份有限公司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jc w:val="center"/>
              <w:rPr>
                <w:rFonts w:hint="default"/>
                <w:kern w:val="0"/>
                <w:sz w:val="21"/>
                <w:szCs w:val="21"/>
                <w:lang w:val="en-US" w:eastAsia="zh-CN"/>
              </w:rPr>
            </w:pPr>
            <w:r>
              <w:rPr>
                <w:rFonts w:hint="eastAsia"/>
              </w:rPr>
              <w:t>20.00</w:t>
            </w:r>
          </w:p>
        </w:tc>
        <w:tc>
          <w:tcPr>
            <w:tcW w:w="108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jc w:val="center"/>
              <w:rPr>
                <w:rFonts w:hint="default"/>
                <w:kern w:val="0"/>
                <w:sz w:val="21"/>
                <w:szCs w:val="21"/>
                <w:lang w:val="en-US" w:eastAsia="zh-CN"/>
              </w:rPr>
            </w:pPr>
            <w:r>
              <w:rPr>
                <w:rFonts w:hint="eastAsia"/>
              </w:rPr>
              <w:t>24.60</w:t>
            </w:r>
          </w:p>
        </w:tc>
        <w:tc>
          <w:tcPr>
            <w:tcW w:w="1018"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jc w:val="center"/>
              <w:rPr>
                <w:rFonts w:hint="default"/>
                <w:kern w:val="0"/>
                <w:sz w:val="21"/>
                <w:szCs w:val="21"/>
                <w:lang w:val="en-US" w:eastAsia="zh-CN"/>
              </w:rPr>
            </w:pPr>
            <w:r>
              <w:rPr>
                <w:rFonts w:hint="eastAsia"/>
              </w:rPr>
              <w:t>24.60</w:t>
            </w:r>
          </w:p>
        </w:tc>
        <w:tc>
          <w:tcPr>
            <w:tcW w:w="86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jc w:val="center"/>
              <w:rPr>
                <w:rFonts w:hint="eastAsia"/>
                <w:kern w:val="0"/>
                <w:sz w:val="21"/>
                <w:szCs w:val="21"/>
                <w:lang w:val="en-US" w:eastAsia="zh-CN"/>
              </w:rPr>
            </w:pPr>
            <w:r>
              <w:rPr>
                <w:rFonts w:hint="eastAsia"/>
              </w:rPr>
              <w:t>7.00</w:t>
            </w:r>
          </w:p>
        </w:tc>
        <w:tc>
          <w:tcPr>
            <w:tcW w:w="809" w:type="dxa"/>
            <w:tcBorders>
              <w:top w:val="single" w:color="auto" w:sz="8" w:space="0"/>
              <w:left w:val="single" w:color="auto" w:sz="8" w:space="0"/>
              <w:bottom w:val="single" w:color="auto" w:sz="8" w:space="0"/>
              <w:right w:val="single" w:color="auto" w:sz="8" w:space="0"/>
            </w:tcBorders>
            <w:vAlign w:val="center"/>
          </w:tcPr>
          <w:p w14:paraId="692B7DA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17.00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3412" w:type="dxa"/>
            <w:tcBorders>
              <w:top w:val="single" w:color="auto" w:sz="8" w:space="0"/>
              <w:left w:val="single" w:color="auto" w:sz="8" w:space="0"/>
              <w:bottom w:val="single" w:color="auto" w:sz="8" w:space="0"/>
              <w:right w:val="single" w:color="auto" w:sz="8" w:space="0"/>
            </w:tcBorders>
            <w:vAlign w:val="center"/>
          </w:tcPr>
          <w:p w14:paraId="5F80947A">
            <w:pPr>
              <w:widowControl/>
              <w:adjustRightInd w:val="0"/>
              <w:snapToGrid w:val="0"/>
              <w:jc w:val="center"/>
              <w:rPr>
                <w:rFonts w:hint="eastAsia"/>
                <w:kern w:val="0"/>
                <w:sz w:val="21"/>
                <w:szCs w:val="21"/>
                <w:lang w:val="en-US" w:eastAsia="zh-CN"/>
              </w:rPr>
            </w:pPr>
          </w:p>
          <w:p w14:paraId="6E7E158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郑州汉威光电股份有限公司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jc w:val="center"/>
              <w:rPr>
                <w:rFonts w:hint="default"/>
                <w:kern w:val="0"/>
                <w:sz w:val="21"/>
                <w:szCs w:val="21"/>
                <w:lang w:val="en-US" w:eastAsia="zh-CN"/>
              </w:rPr>
            </w:pPr>
            <w:r>
              <w:rPr>
                <w:rFonts w:hint="eastAsia"/>
              </w:rPr>
              <w:t>24.50</w:t>
            </w:r>
          </w:p>
        </w:tc>
        <w:tc>
          <w:tcPr>
            <w:tcW w:w="108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jc w:val="center"/>
              <w:rPr>
                <w:rFonts w:hint="default"/>
                <w:kern w:val="0"/>
                <w:sz w:val="21"/>
                <w:szCs w:val="21"/>
                <w:lang w:val="en-US" w:eastAsia="zh-CN"/>
              </w:rPr>
            </w:pPr>
            <w:r>
              <w:rPr>
                <w:rFonts w:hint="eastAsia"/>
              </w:rPr>
              <w:t>25.30</w:t>
            </w:r>
          </w:p>
        </w:tc>
        <w:tc>
          <w:tcPr>
            <w:tcW w:w="1018"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jc w:val="center"/>
              <w:rPr>
                <w:rFonts w:hint="eastAsia"/>
                <w:kern w:val="0"/>
                <w:sz w:val="21"/>
                <w:szCs w:val="21"/>
                <w:lang w:val="en-US" w:eastAsia="zh-CN"/>
              </w:rPr>
            </w:pPr>
            <w:r>
              <w:rPr>
                <w:rFonts w:hint="eastAsia"/>
              </w:rPr>
              <w:t>25.10</w:t>
            </w:r>
          </w:p>
        </w:tc>
        <w:tc>
          <w:tcPr>
            <w:tcW w:w="86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jc w:val="center"/>
              <w:rPr>
                <w:rFonts w:hint="eastAsia"/>
                <w:kern w:val="0"/>
                <w:sz w:val="21"/>
                <w:szCs w:val="21"/>
                <w:lang w:val="en-US" w:eastAsia="zh-CN"/>
              </w:rPr>
            </w:pPr>
            <w:r>
              <w:rPr>
                <w:rFonts w:hint="eastAsia"/>
              </w:rPr>
              <w:t>7.00</w:t>
            </w:r>
          </w:p>
        </w:tc>
        <w:tc>
          <w:tcPr>
            <w:tcW w:w="809" w:type="dxa"/>
            <w:tcBorders>
              <w:top w:val="single" w:color="auto" w:sz="8" w:space="0"/>
              <w:left w:val="single" w:color="auto" w:sz="8" w:space="0"/>
              <w:bottom w:val="single" w:color="auto" w:sz="8" w:space="0"/>
              <w:right w:val="single" w:color="auto" w:sz="8" w:space="0"/>
            </w:tcBorders>
            <w:vAlign w:val="center"/>
          </w:tcPr>
          <w:p w14:paraId="3067548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24.30</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3412" w:type="dxa"/>
            <w:tcBorders>
              <w:top w:val="single" w:color="auto" w:sz="8" w:space="0"/>
              <w:left w:val="single" w:color="auto" w:sz="8" w:space="0"/>
              <w:bottom w:val="single" w:color="auto" w:sz="8" w:space="0"/>
              <w:right w:val="single" w:color="auto" w:sz="8" w:space="0"/>
            </w:tcBorders>
            <w:vAlign w:val="center"/>
          </w:tcPr>
          <w:p w14:paraId="6D8FD05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深圳市显科科技有限公司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35210070">
            <w:pPr>
              <w:widowControl/>
              <w:adjustRightInd w:val="0"/>
              <w:snapToGrid w:val="0"/>
              <w:jc w:val="center"/>
              <w:rPr>
                <w:rFonts w:hint="default"/>
                <w:kern w:val="0"/>
                <w:sz w:val="21"/>
                <w:szCs w:val="21"/>
                <w:lang w:val="en-US" w:eastAsia="zh-CN"/>
              </w:rPr>
            </w:pPr>
            <w:r>
              <w:rPr>
                <w:rFonts w:hint="eastAsia"/>
              </w:rPr>
              <w:t>23.50</w:t>
            </w:r>
          </w:p>
        </w:tc>
        <w:tc>
          <w:tcPr>
            <w:tcW w:w="1082" w:type="dxa"/>
            <w:tcBorders>
              <w:top w:val="single" w:color="auto" w:sz="8" w:space="0"/>
              <w:left w:val="single" w:color="auto" w:sz="4" w:space="0"/>
              <w:bottom w:val="single" w:color="auto" w:sz="8" w:space="0"/>
              <w:right w:val="single" w:color="auto" w:sz="8" w:space="0"/>
            </w:tcBorders>
            <w:vAlign w:val="center"/>
          </w:tcPr>
          <w:p w14:paraId="6F0D0557">
            <w:pPr>
              <w:widowControl/>
              <w:adjustRightInd w:val="0"/>
              <w:snapToGrid w:val="0"/>
              <w:jc w:val="center"/>
              <w:rPr>
                <w:rFonts w:hint="default"/>
                <w:kern w:val="0"/>
                <w:sz w:val="21"/>
                <w:szCs w:val="21"/>
                <w:lang w:val="en-US" w:eastAsia="zh-CN"/>
              </w:rPr>
            </w:pPr>
            <w:r>
              <w:rPr>
                <w:rFonts w:hint="eastAsia"/>
              </w:rPr>
              <w:t>24.90</w:t>
            </w:r>
          </w:p>
        </w:tc>
        <w:tc>
          <w:tcPr>
            <w:tcW w:w="1018" w:type="dxa"/>
            <w:tcBorders>
              <w:top w:val="single" w:color="auto" w:sz="8" w:space="0"/>
              <w:left w:val="single" w:color="auto" w:sz="8" w:space="0"/>
              <w:bottom w:val="single" w:color="auto" w:sz="8" w:space="0"/>
              <w:right w:val="single" w:color="auto" w:sz="4" w:space="0"/>
            </w:tcBorders>
            <w:vAlign w:val="center"/>
          </w:tcPr>
          <w:p w14:paraId="7BB7063B">
            <w:pPr>
              <w:widowControl/>
              <w:adjustRightInd w:val="0"/>
              <w:snapToGrid w:val="0"/>
              <w:jc w:val="center"/>
              <w:rPr>
                <w:rFonts w:hint="eastAsia"/>
                <w:kern w:val="0"/>
                <w:sz w:val="21"/>
                <w:szCs w:val="21"/>
                <w:lang w:val="en-US" w:eastAsia="zh-CN"/>
              </w:rPr>
            </w:pPr>
            <w:r>
              <w:rPr>
                <w:rFonts w:hint="eastAsia"/>
              </w:rPr>
              <w:t>24.50</w:t>
            </w:r>
          </w:p>
        </w:tc>
        <w:tc>
          <w:tcPr>
            <w:tcW w:w="862" w:type="dxa"/>
            <w:tcBorders>
              <w:top w:val="single" w:color="auto" w:sz="8" w:space="0"/>
              <w:left w:val="single" w:color="auto" w:sz="4" w:space="0"/>
              <w:bottom w:val="single" w:color="auto" w:sz="8" w:space="0"/>
              <w:right w:val="single" w:color="auto" w:sz="8" w:space="0"/>
            </w:tcBorders>
            <w:vAlign w:val="center"/>
          </w:tcPr>
          <w:p w14:paraId="3B1E4D4C">
            <w:pPr>
              <w:widowControl/>
              <w:adjustRightInd w:val="0"/>
              <w:snapToGrid w:val="0"/>
              <w:jc w:val="center"/>
              <w:rPr>
                <w:rFonts w:hint="eastAsia"/>
                <w:kern w:val="0"/>
                <w:sz w:val="21"/>
                <w:szCs w:val="21"/>
                <w:lang w:val="en-US" w:eastAsia="zh-CN"/>
              </w:rPr>
            </w:pPr>
            <w:r>
              <w:rPr>
                <w:rFonts w:hint="eastAsia"/>
              </w:rPr>
              <w:t>8.00</w:t>
            </w:r>
          </w:p>
        </w:tc>
        <w:tc>
          <w:tcPr>
            <w:tcW w:w="809" w:type="dxa"/>
            <w:tcBorders>
              <w:top w:val="single" w:color="auto" w:sz="8" w:space="0"/>
              <w:left w:val="single" w:color="auto" w:sz="8" w:space="0"/>
              <w:bottom w:val="single" w:color="auto" w:sz="8" w:space="0"/>
              <w:right w:val="single" w:color="auto" w:sz="8" w:space="0"/>
            </w:tcBorders>
            <w:vAlign w:val="center"/>
          </w:tcPr>
          <w:p w14:paraId="7DD96D6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17.50</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412" w:type="dxa"/>
            <w:tcBorders>
              <w:top w:val="single" w:color="auto" w:sz="8" w:space="0"/>
              <w:left w:val="single" w:color="auto" w:sz="8" w:space="0"/>
              <w:bottom w:val="single" w:color="auto" w:sz="8" w:space="0"/>
              <w:right w:val="single" w:color="auto" w:sz="8" w:space="0"/>
            </w:tcBorders>
            <w:vAlign w:val="center"/>
          </w:tcPr>
          <w:p w14:paraId="3EA295D0">
            <w:pPr>
              <w:widowControl/>
              <w:adjustRightInd w:val="0"/>
              <w:snapToGrid w:val="0"/>
              <w:jc w:val="center"/>
              <w:rPr>
                <w:rFonts w:hint="eastAsia"/>
                <w:kern w:val="0"/>
                <w:sz w:val="21"/>
                <w:szCs w:val="21"/>
                <w:lang w:val="en-US" w:eastAsia="zh-CN"/>
              </w:rPr>
            </w:pPr>
            <w:r>
              <w:rPr>
                <w:rFonts w:hint="eastAsia"/>
              </w:rPr>
              <w:t>南京鼎恩电子信息有限公司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jc w:val="center"/>
              <w:rPr>
                <w:rFonts w:hint="default"/>
                <w:kern w:val="0"/>
                <w:sz w:val="21"/>
                <w:szCs w:val="21"/>
                <w:lang w:val="en-US" w:eastAsia="zh-CN"/>
              </w:rPr>
            </w:pPr>
            <w:r>
              <w:rPr>
                <w:rFonts w:hint="eastAsia"/>
              </w:rPr>
              <w:t>25.50</w:t>
            </w:r>
          </w:p>
        </w:tc>
        <w:tc>
          <w:tcPr>
            <w:tcW w:w="1082"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jc w:val="center"/>
              <w:rPr>
                <w:rFonts w:hint="default"/>
                <w:kern w:val="0"/>
                <w:sz w:val="21"/>
                <w:szCs w:val="21"/>
                <w:lang w:val="en-US" w:eastAsia="zh-CN"/>
              </w:rPr>
            </w:pPr>
            <w:r>
              <w:rPr>
                <w:rFonts w:hint="eastAsia"/>
              </w:rPr>
              <w:t>25.40</w:t>
            </w:r>
          </w:p>
        </w:tc>
        <w:tc>
          <w:tcPr>
            <w:tcW w:w="1018"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jc w:val="center"/>
              <w:rPr>
                <w:rFonts w:hint="eastAsia"/>
                <w:kern w:val="0"/>
                <w:sz w:val="21"/>
                <w:szCs w:val="21"/>
                <w:lang w:val="en-US" w:eastAsia="zh-CN"/>
              </w:rPr>
            </w:pPr>
            <w:r>
              <w:rPr>
                <w:rFonts w:hint="eastAsia"/>
              </w:rPr>
              <w:t>25.40</w:t>
            </w:r>
          </w:p>
        </w:tc>
        <w:tc>
          <w:tcPr>
            <w:tcW w:w="862"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jc w:val="center"/>
              <w:rPr>
                <w:rFonts w:hint="eastAsia"/>
                <w:kern w:val="0"/>
                <w:sz w:val="21"/>
                <w:szCs w:val="21"/>
                <w:lang w:val="en-US" w:eastAsia="zh-CN"/>
              </w:rPr>
            </w:pPr>
            <w:r>
              <w:rPr>
                <w:rFonts w:hint="eastAsia"/>
              </w:rPr>
              <w:t>10.00</w:t>
            </w:r>
          </w:p>
        </w:tc>
        <w:tc>
          <w:tcPr>
            <w:tcW w:w="809" w:type="dxa"/>
            <w:tcBorders>
              <w:top w:val="single" w:color="auto" w:sz="8" w:space="0"/>
              <w:left w:val="single" w:color="auto" w:sz="8" w:space="0"/>
              <w:bottom w:val="single" w:color="auto" w:sz="8" w:space="0"/>
              <w:right w:val="single" w:color="auto" w:sz="8" w:space="0"/>
            </w:tcBorders>
            <w:vAlign w:val="center"/>
          </w:tcPr>
          <w:p w14:paraId="10CBF11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27.20</w:t>
            </w:r>
          </w:p>
        </w:tc>
      </w:tr>
      <w:tr w14:paraId="4712CB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2A9D48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3412" w:type="dxa"/>
            <w:tcBorders>
              <w:top w:val="single" w:color="auto" w:sz="8" w:space="0"/>
              <w:left w:val="single" w:color="auto" w:sz="8" w:space="0"/>
              <w:bottom w:val="single" w:color="auto" w:sz="8" w:space="0"/>
              <w:right w:val="single" w:color="auto" w:sz="8" w:space="0"/>
            </w:tcBorders>
            <w:vAlign w:val="center"/>
          </w:tcPr>
          <w:p w14:paraId="238360A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上海三思电子工程有限公司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75E69989">
            <w:pPr>
              <w:widowControl/>
              <w:adjustRightInd w:val="0"/>
              <w:snapToGrid w:val="0"/>
              <w:jc w:val="center"/>
              <w:rPr>
                <w:rFonts w:hint="default"/>
                <w:kern w:val="0"/>
                <w:sz w:val="21"/>
                <w:szCs w:val="21"/>
                <w:lang w:val="en-US" w:eastAsia="zh-CN"/>
              </w:rPr>
            </w:pPr>
            <w:r>
              <w:rPr>
                <w:rFonts w:hint="eastAsia"/>
              </w:rPr>
              <w:t>24.50</w:t>
            </w:r>
          </w:p>
        </w:tc>
        <w:tc>
          <w:tcPr>
            <w:tcW w:w="1082" w:type="dxa"/>
            <w:tcBorders>
              <w:top w:val="single" w:color="auto" w:sz="8" w:space="0"/>
              <w:left w:val="single" w:color="auto" w:sz="4" w:space="0"/>
              <w:bottom w:val="single" w:color="auto" w:sz="8" w:space="0"/>
              <w:right w:val="single" w:color="auto" w:sz="8" w:space="0"/>
            </w:tcBorders>
            <w:vAlign w:val="center"/>
          </w:tcPr>
          <w:p w14:paraId="418CB0E6">
            <w:pPr>
              <w:widowControl/>
              <w:adjustRightInd w:val="0"/>
              <w:snapToGrid w:val="0"/>
              <w:jc w:val="center"/>
              <w:rPr>
                <w:rFonts w:hint="default"/>
                <w:kern w:val="0"/>
                <w:sz w:val="21"/>
                <w:szCs w:val="21"/>
                <w:lang w:val="en-US" w:eastAsia="zh-CN"/>
              </w:rPr>
            </w:pPr>
            <w:r>
              <w:rPr>
                <w:rFonts w:hint="eastAsia"/>
              </w:rPr>
              <w:t>25.30</w:t>
            </w:r>
          </w:p>
        </w:tc>
        <w:tc>
          <w:tcPr>
            <w:tcW w:w="1018" w:type="dxa"/>
            <w:tcBorders>
              <w:top w:val="single" w:color="auto" w:sz="8" w:space="0"/>
              <w:left w:val="single" w:color="auto" w:sz="8" w:space="0"/>
              <w:bottom w:val="single" w:color="auto" w:sz="8" w:space="0"/>
              <w:right w:val="single" w:color="auto" w:sz="4" w:space="0"/>
            </w:tcBorders>
            <w:vAlign w:val="center"/>
          </w:tcPr>
          <w:p w14:paraId="420F533B">
            <w:pPr>
              <w:widowControl/>
              <w:adjustRightInd w:val="0"/>
              <w:snapToGrid w:val="0"/>
              <w:jc w:val="center"/>
              <w:rPr>
                <w:rFonts w:hint="eastAsia"/>
                <w:kern w:val="0"/>
                <w:sz w:val="21"/>
                <w:szCs w:val="21"/>
                <w:lang w:val="en-US" w:eastAsia="zh-CN"/>
              </w:rPr>
            </w:pPr>
            <w:r>
              <w:rPr>
                <w:rFonts w:hint="eastAsia"/>
              </w:rPr>
              <w:t>24.60</w:t>
            </w:r>
          </w:p>
        </w:tc>
        <w:tc>
          <w:tcPr>
            <w:tcW w:w="862" w:type="dxa"/>
            <w:tcBorders>
              <w:top w:val="single" w:color="auto" w:sz="8" w:space="0"/>
              <w:left w:val="single" w:color="auto" w:sz="4" w:space="0"/>
              <w:bottom w:val="single" w:color="auto" w:sz="8" w:space="0"/>
              <w:right w:val="single" w:color="auto" w:sz="8" w:space="0"/>
            </w:tcBorders>
            <w:vAlign w:val="center"/>
          </w:tcPr>
          <w:p w14:paraId="57D3EFF3">
            <w:pPr>
              <w:widowControl/>
              <w:adjustRightInd w:val="0"/>
              <w:snapToGrid w:val="0"/>
              <w:jc w:val="center"/>
              <w:rPr>
                <w:rFonts w:hint="eastAsia"/>
                <w:kern w:val="0"/>
                <w:sz w:val="21"/>
                <w:szCs w:val="21"/>
                <w:lang w:val="en-US" w:eastAsia="zh-CN"/>
              </w:rPr>
            </w:pPr>
            <w:r>
              <w:rPr>
                <w:rFonts w:hint="eastAsia"/>
              </w:rPr>
              <w:t>8.00</w:t>
            </w:r>
          </w:p>
        </w:tc>
        <w:tc>
          <w:tcPr>
            <w:tcW w:w="809" w:type="dxa"/>
            <w:tcBorders>
              <w:top w:val="single" w:color="auto" w:sz="8" w:space="0"/>
              <w:left w:val="single" w:color="auto" w:sz="8" w:space="0"/>
              <w:bottom w:val="single" w:color="auto" w:sz="8" w:space="0"/>
              <w:right w:val="single" w:color="auto" w:sz="8" w:space="0"/>
            </w:tcBorders>
            <w:vAlign w:val="center"/>
          </w:tcPr>
          <w:p w14:paraId="3F81CAE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15.00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CBE2D13">
            <w:pPr>
              <w:widowControl/>
              <w:adjustRightInd w:val="0"/>
              <w:snapToGrid w:val="0"/>
              <w:jc w:val="center"/>
              <w:rPr>
                <w:kern w:val="0"/>
                <w:sz w:val="21"/>
                <w:szCs w:val="21"/>
              </w:rPr>
            </w:pPr>
            <w:r>
              <w:rPr>
                <w:rFonts w:hint="eastAsia"/>
              </w:rPr>
              <w:t>兴陆科技(河北)股份有限公司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rFonts w:hint="default" w:eastAsia="宋体"/>
                <w:kern w:val="0"/>
                <w:sz w:val="21"/>
                <w:szCs w:val="21"/>
                <w:lang w:val="en-US" w:eastAsia="zh-CN"/>
              </w:rPr>
            </w:pPr>
            <w:r>
              <w:rPr>
                <w:rFonts w:hint="eastAsia"/>
              </w:rPr>
              <w:t>33.50</w:t>
            </w:r>
          </w:p>
        </w:tc>
        <w:tc>
          <w:tcPr>
            <w:tcW w:w="986"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kern w:val="0"/>
                <w:sz w:val="21"/>
                <w:szCs w:val="21"/>
              </w:rPr>
            </w:pPr>
            <w:r>
              <w:rPr>
                <w:rFonts w:hint="eastAsia"/>
              </w:rPr>
              <w:t>36.70</w:t>
            </w:r>
          </w:p>
        </w:tc>
        <w:tc>
          <w:tcPr>
            <w:tcW w:w="905"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kern w:val="0"/>
                <w:sz w:val="21"/>
                <w:szCs w:val="21"/>
              </w:rPr>
            </w:pPr>
            <w:r>
              <w:rPr>
                <w:rFonts w:hint="eastAsia"/>
              </w:rPr>
              <w:t>34.10</w:t>
            </w:r>
          </w:p>
        </w:tc>
        <w:tc>
          <w:tcPr>
            <w:tcW w:w="806"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kern w:val="0"/>
                <w:sz w:val="21"/>
                <w:szCs w:val="21"/>
              </w:rPr>
            </w:pPr>
            <w:r>
              <w:rPr>
                <w:rFonts w:hint="eastAsia"/>
              </w:rPr>
              <w:t>33.00</w:t>
            </w:r>
          </w:p>
        </w:tc>
        <w:tc>
          <w:tcPr>
            <w:tcW w:w="774"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r>
              <w:rPr>
                <w:rFonts w:hint="eastAsia"/>
              </w:rPr>
              <w:t>36.00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jc w:val="center"/>
              <w:rPr>
                <w:rFonts w:hint="eastAsia" w:eastAsia="宋体"/>
                <w:kern w:val="0"/>
                <w:sz w:val="21"/>
                <w:szCs w:val="21"/>
                <w:lang w:val="en-US" w:eastAsia="zh-CN"/>
              </w:rPr>
            </w:pPr>
            <w:r>
              <w:rPr>
                <w:rFonts w:hint="eastAsia"/>
              </w:rPr>
              <w:t>深圳市电明科技股份有限公</w:t>
            </w:r>
            <w:r>
              <w:rPr>
                <w:rFonts w:hint="eastAsia"/>
                <w:lang w:val="en-US" w:eastAsia="zh-CN"/>
              </w:rPr>
              <w:t>司</w:t>
            </w:r>
          </w:p>
        </w:tc>
        <w:tc>
          <w:tcPr>
            <w:tcW w:w="986"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r>
              <w:rPr>
                <w:rFonts w:hint="eastAsia"/>
              </w:rPr>
              <w:t>35.50</w:t>
            </w:r>
          </w:p>
        </w:tc>
        <w:tc>
          <w:tcPr>
            <w:tcW w:w="986"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rFonts w:hint="eastAsia"/>
              </w:rPr>
              <w:t>36.50</w:t>
            </w:r>
          </w:p>
        </w:tc>
        <w:tc>
          <w:tcPr>
            <w:tcW w:w="905"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rFonts w:hint="eastAsia"/>
              </w:rPr>
              <w:t>34.60</w:t>
            </w:r>
          </w:p>
        </w:tc>
        <w:tc>
          <w:tcPr>
            <w:tcW w:w="806"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rFonts w:hint="eastAsia"/>
              </w:rPr>
              <w:t>34.00</w:t>
            </w:r>
          </w:p>
        </w:tc>
        <w:tc>
          <w:tcPr>
            <w:tcW w:w="774"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r>
              <w:rPr>
                <w:rFonts w:hint="eastAsia"/>
              </w:rPr>
              <w:t>37.60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79E6580">
            <w:pPr>
              <w:widowControl/>
              <w:adjustRightInd w:val="0"/>
              <w:snapToGrid w:val="0"/>
              <w:jc w:val="center"/>
              <w:rPr>
                <w:rFonts w:ascii="Times New Roman" w:hAnsi="Times New Roman" w:eastAsia="宋体" w:cs="Times New Roman"/>
                <w:kern w:val="0"/>
                <w:sz w:val="21"/>
                <w:szCs w:val="21"/>
                <w:lang w:val="en-US" w:eastAsia="zh-CN" w:bidi="ar-SA"/>
              </w:rPr>
            </w:pPr>
            <w:r>
              <w:rPr>
                <w:rFonts w:hint="eastAsia"/>
              </w:rPr>
              <w:t>深圳市显科科技有限公司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eastAsia="宋体"/>
                <w:kern w:val="0"/>
                <w:sz w:val="21"/>
                <w:szCs w:val="21"/>
                <w:lang w:val="en-US" w:eastAsia="zh-CN"/>
              </w:rPr>
            </w:pPr>
            <w:r>
              <w:rPr>
                <w:rFonts w:hint="eastAsia"/>
              </w:rPr>
              <w:t>35.50</w:t>
            </w:r>
          </w:p>
        </w:tc>
        <w:tc>
          <w:tcPr>
            <w:tcW w:w="986"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r>
              <w:rPr>
                <w:rFonts w:hint="eastAsia"/>
              </w:rPr>
              <w:t>37.10</w:t>
            </w:r>
          </w:p>
        </w:tc>
        <w:tc>
          <w:tcPr>
            <w:tcW w:w="905"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r>
              <w:rPr>
                <w:rFonts w:hint="eastAsia"/>
              </w:rPr>
              <w:t>33.90</w:t>
            </w:r>
          </w:p>
        </w:tc>
        <w:tc>
          <w:tcPr>
            <w:tcW w:w="806"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r>
              <w:rPr>
                <w:rFonts w:hint="eastAsia"/>
              </w:rPr>
              <w:t>31.00</w:t>
            </w:r>
          </w:p>
        </w:tc>
        <w:tc>
          <w:tcPr>
            <w:tcW w:w="774"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rPr>
            </w:pPr>
            <w:r>
              <w:rPr>
                <w:rFonts w:hint="eastAsia"/>
              </w:rPr>
              <w:t>30.00</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E0A5144">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rPr>
              <w:t>郑州汉威光电股份有限公司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default" w:eastAsia="宋体"/>
                <w:kern w:val="0"/>
                <w:sz w:val="21"/>
                <w:szCs w:val="21"/>
                <w:lang w:val="en-US" w:eastAsia="zh-CN"/>
              </w:rPr>
            </w:pPr>
            <w:r>
              <w:rPr>
                <w:rFonts w:hint="eastAsia"/>
              </w:rPr>
              <w:t>33.00</w:t>
            </w:r>
          </w:p>
        </w:tc>
        <w:tc>
          <w:tcPr>
            <w:tcW w:w="986"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r>
              <w:rPr>
                <w:rFonts w:hint="eastAsia"/>
              </w:rPr>
              <w:t>34.00</w:t>
            </w:r>
          </w:p>
        </w:tc>
        <w:tc>
          <w:tcPr>
            <w:tcW w:w="905"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r>
              <w:rPr>
                <w:rFonts w:hint="eastAsia"/>
              </w:rPr>
              <w:t>33.70</w:t>
            </w:r>
          </w:p>
        </w:tc>
        <w:tc>
          <w:tcPr>
            <w:tcW w:w="806"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r>
              <w:rPr>
                <w:rFonts w:hint="eastAsia"/>
              </w:rPr>
              <w:t>26.00</w:t>
            </w:r>
          </w:p>
        </w:tc>
        <w:tc>
          <w:tcPr>
            <w:tcW w:w="774"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r>
              <w:rPr>
                <w:rFonts w:hint="eastAsia"/>
              </w:rPr>
              <w:t>24.00</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5E671784">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rPr>
              <w:t>南京鼎恩电子信息有限公司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default" w:eastAsia="宋体"/>
                <w:kern w:val="0"/>
                <w:sz w:val="21"/>
                <w:szCs w:val="21"/>
                <w:lang w:val="en-US" w:eastAsia="zh-CN"/>
              </w:rPr>
            </w:pPr>
            <w:r>
              <w:rPr>
                <w:rFonts w:hint="eastAsia"/>
              </w:rPr>
              <w:t>33.00</w:t>
            </w:r>
          </w:p>
        </w:tc>
        <w:tc>
          <w:tcPr>
            <w:tcW w:w="986"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kern w:val="0"/>
                <w:sz w:val="21"/>
                <w:szCs w:val="21"/>
              </w:rPr>
            </w:pPr>
            <w:r>
              <w:rPr>
                <w:rFonts w:hint="eastAsia"/>
              </w:rPr>
              <w:t>35.10</w:t>
            </w:r>
          </w:p>
        </w:tc>
        <w:tc>
          <w:tcPr>
            <w:tcW w:w="905"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kern w:val="0"/>
                <w:sz w:val="21"/>
                <w:szCs w:val="21"/>
              </w:rPr>
            </w:pPr>
            <w:r>
              <w:rPr>
                <w:rFonts w:hint="eastAsia"/>
              </w:rPr>
              <w:t>34.10</w:t>
            </w:r>
          </w:p>
        </w:tc>
        <w:tc>
          <w:tcPr>
            <w:tcW w:w="806"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kern w:val="0"/>
                <w:sz w:val="21"/>
                <w:szCs w:val="21"/>
              </w:rPr>
            </w:pPr>
            <w:r>
              <w:rPr>
                <w:rFonts w:hint="eastAsia"/>
              </w:rPr>
              <w:t>27.00</w:t>
            </w:r>
          </w:p>
        </w:tc>
        <w:tc>
          <w:tcPr>
            <w:tcW w:w="774"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kern w:val="0"/>
                <w:sz w:val="21"/>
                <w:szCs w:val="21"/>
              </w:rPr>
            </w:pPr>
            <w:r>
              <w:rPr>
                <w:rFonts w:hint="eastAsia"/>
              </w:rPr>
              <w:t>27.00</w:t>
            </w:r>
          </w:p>
        </w:tc>
      </w:tr>
      <w:tr w14:paraId="1A4A8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3122733">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9C8CA32">
            <w:pPr>
              <w:widowControl/>
              <w:adjustRightInd w:val="0"/>
              <w:snapToGrid w:val="0"/>
              <w:jc w:val="center"/>
              <w:rPr>
                <w:rFonts w:hint="eastAsia"/>
                <w:kern w:val="0"/>
                <w:sz w:val="21"/>
                <w:szCs w:val="21"/>
              </w:rPr>
            </w:pPr>
            <w:r>
              <w:rPr>
                <w:rFonts w:hint="eastAsia"/>
                <w:kern w:val="0"/>
                <w:sz w:val="21"/>
                <w:szCs w:val="21"/>
              </w:rPr>
              <w:t>上海三思电子工程有限公司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25043F">
            <w:pPr>
              <w:widowControl/>
              <w:adjustRightInd w:val="0"/>
              <w:snapToGrid w:val="0"/>
              <w:jc w:val="center"/>
              <w:rPr>
                <w:rFonts w:hint="default"/>
                <w:kern w:val="0"/>
                <w:sz w:val="21"/>
                <w:szCs w:val="21"/>
                <w:lang w:val="en-US" w:eastAsia="zh-CN"/>
              </w:rPr>
            </w:pPr>
            <w:r>
              <w:rPr>
                <w:rFonts w:hint="eastAsia"/>
              </w:rPr>
              <w:t>37.50</w:t>
            </w:r>
          </w:p>
        </w:tc>
        <w:tc>
          <w:tcPr>
            <w:tcW w:w="986" w:type="dxa"/>
            <w:tcBorders>
              <w:top w:val="single" w:color="auto" w:sz="8" w:space="0"/>
              <w:left w:val="single" w:color="auto" w:sz="4" w:space="0"/>
              <w:bottom w:val="single" w:color="auto" w:sz="8" w:space="0"/>
              <w:right w:val="single" w:color="auto" w:sz="8" w:space="0"/>
            </w:tcBorders>
            <w:vAlign w:val="center"/>
          </w:tcPr>
          <w:p w14:paraId="0AA99408">
            <w:pPr>
              <w:widowControl/>
              <w:adjustRightInd w:val="0"/>
              <w:snapToGrid w:val="0"/>
              <w:jc w:val="center"/>
              <w:rPr>
                <w:rFonts w:hint="eastAsia"/>
                <w:kern w:val="0"/>
                <w:sz w:val="21"/>
                <w:szCs w:val="21"/>
                <w:lang w:val="en-US" w:eastAsia="zh-CN"/>
              </w:rPr>
            </w:pPr>
            <w:r>
              <w:rPr>
                <w:rFonts w:hint="eastAsia"/>
              </w:rPr>
              <w:t>37.20</w:t>
            </w:r>
          </w:p>
        </w:tc>
        <w:tc>
          <w:tcPr>
            <w:tcW w:w="905" w:type="dxa"/>
            <w:tcBorders>
              <w:top w:val="single" w:color="auto" w:sz="8" w:space="0"/>
              <w:left w:val="single" w:color="auto" w:sz="8" w:space="0"/>
              <w:bottom w:val="single" w:color="auto" w:sz="8" w:space="0"/>
              <w:right w:val="single" w:color="auto" w:sz="4" w:space="0"/>
            </w:tcBorders>
            <w:vAlign w:val="center"/>
          </w:tcPr>
          <w:p w14:paraId="5E8637E8">
            <w:pPr>
              <w:widowControl/>
              <w:adjustRightInd w:val="0"/>
              <w:snapToGrid w:val="0"/>
              <w:jc w:val="center"/>
              <w:rPr>
                <w:rFonts w:hint="eastAsia"/>
                <w:kern w:val="0"/>
                <w:sz w:val="21"/>
                <w:szCs w:val="21"/>
                <w:lang w:val="en-US" w:eastAsia="zh-CN"/>
              </w:rPr>
            </w:pPr>
            <w:r>
              <w:rPr>
                <w:rFonts w:hint="eastAsia"/>
              </w:rPr>
              <w:t>34.00</w:t>
            </w:r>
          </w:p>
        </w:tc>
        <w:tc>
          <w:tcPr>
            <w:tcW w:w="806" w:type="dxa"/>
            <w:tcBorders>
              <w:top w:val="single" w:color="auto" w:sz="8" w:space="0"/>
              <w:left w:val="single" w:color="auto" w:sz="4" w:space="0"/>
              <w:bottom w:val="single" w:color="auto" w:sz="8" w:space="0"/>
              <w:right w:val="single" w:color="auto" w:sz="8" w:space="0"/>
            </w:tcBorders>
            <w:vAlign w:val="center"/>
          </w:tcPr>
          <w:p w14:paraId="5F825BEA">
            <w:pPr>
              <w:widowControl/>
              <w:adjustRightInd w:val="0"/>
              <w:snapToGrid w:val="0"/>
              <w:jc w:val="center"/>
              <w:rPr>
                <w:rFonts w:hint="eastAsia"/>
                <w:kern w:val="0"/>
                <w:sz w:val="21"/>
                <w:szCs w:val="21"/>
                <w:lang w:val="en-US" w:eastAsia="zh-CN"/>
              </w:rPr>
            </w:pPr>
            <w:r>
              <w:rPr>
                <w:rFonts w:hint="eastAsia"/>
              </w:rPr>
              <w:t>33.00</w:t>
            </w:r>
          </w:p>
        </w:tc>
        <w:tc>
          <w:tcPr>
            <w:tcW w:w="774" w:type="dxa"/>
            <w:tcBorders>
              <w:top w:val="single" w:color="auto" w:sz="8" w:space="0"/>
              <w:left w:val="single" w:color="auto" w:sz="8" w:space="0"/>
              <w:bottom w:val="single" w:color="auto" w:sz="8" w:space="0"/>
              <w:right w:val="single" w:color="auto" w:sz="8" w:space="0"/>
            </w:tcBorders>
            <w:vAlign w:val="center"/>
          </w:tcPr>
          <w:p w14:paraId="7BAF1F2B">
            <w:pPr>
              <w:widowControl/>
              <w:adjustRightInd w:val="0"/>
              <w:snapToGrid w:val="0"/>
              <w:jc w:val="center"/>
              <w:rPr>
                <w:rFonts w:hint="eastAsia"/>
                <w:kern w:val="0"/>
                <w:sz w:val="21"/>
                <w:szCs w:val="21"/>
                <w:lang w:val="en-US" w:eastAsia="zh-CN"/>
              </w:rPr>
            </w:pPr>
            <w:r>
              <w:rPr>
                <w:rFonts w:hint="eastAsia"/>
              </w:rPr>
              <w:t>33.00</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461E53F">
            <w:pPr>
              <w:widowControl/>
              <w:adjustRightInd w:val="0"/>
              <w:snapToGrid w:val="0"/>
              <w:jc w:val="center"/>
              <w:rPr>
                <w:kern w:val="0"/>
                <w:sz w:val="21"/>
                <w:szCs w:val="21"/>
              </w:rPr>
            </w:pPr>
            <w:r>
              <w:rPr>
                <w:rFonts w:hint="eastAsia"/>
              </w:rPr>
              <w:t>兴陆科技(河北)股份有限公司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kern w:val="0"/>
                <w:sz w:val="21"/>
                <w:szCs w:val="21"/>
              </w:rPr>
            </w:pPr>
            <w:r>
              <w:rPr>
                <w:rFonts w:hint="eastAsia"/>
                <w:kern w:val="0"/>
                <w:sz w:val="21"/>
                <w:szCs w:val="21"/>
                <w:lang w:val="en-US" w:eastAsia="zh-CN"/>
              </w:rPr>
              <w:t>30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0699E291">
            <w:pPr>
              <w:widowControl/>
              <w:adjustRightInd w:val="0"/>
              <w:snapToGrid w:val="0"/>
              <w:jc w:val="center"/>
              <w:rPr>
                <w:kern w:val="0"/>
                <w:sz w:val="21"/>
                <w:szCs w:val="21"/>
              </w:rPr>
            </w:pPr>
            <w:r>
              <w:rPr>
                <w:rFonts w:hint="eastAsia"/>
              </w:rPr>
              <w:t>深圳市电明科技股份有限公</w:t>
            </w:r>
            <w:r>
              <w:rPr>
                <w:rFonts w:hint="eastAsia"/>
                <w:lang w:val="en-US" w:eastAsia="zh-CN"/>
              </w:rPr>
              <w:t>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kern w:val="0"/>
                <w:sz w:val="21"/>
                <w:szCs w:val="21"/>
              </w:rPr>
            </w:pPr>
            <w:r>
              <w:rPr>
                <w:rFonts w:hint="eastAsia"/>
                <w:kern w:val="0"/>
                <w:sz w:val="21"/>
                <w:szCs w:val="21"/>
                <w:lang w:val="en-US" w:eastAsia="zh-CN"/>
              </w:rPr>
              <w:t>30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vAlign w:val="center"/>
          </w:tcPr>
          <w:p w14:paraId="2634CBD0">
            <w:pPr>
              <w:widowControl/>
              <w:adjustRightInd w:val="0"/>
              <w:snapToGrid w:val="0"/>
              <w:jc w:val="center"/>
              <w:rPr>
                <w:kern w:val="0"/>
                <w:sz w:val="21"/>
                <w:szCs w:val="21"/>
              </w:rPr>
            </w:pPr>
            <w:r>
              <w:rPr>
                <w:rFonts w:hint="eastAsia"/>
              </w:rPr>
              <w:t>深圳市显科科技有限公司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kern w:val="0"/>
                <w:sz w:val="21"/>
                <w:szCs w:val="21"/>
              </w:rPr>
            </w:pPr>
            <w:r>
              <w:rPr>
                <w:rFonts w:hint="eastAsia"/>
                <w:kern w:val="0"/>
                <w:sz w:val="21"/>
                <w:szCs w:val="21"/>
                <w:lang w:val="en-US" w:eastAsia="zh-CN"/>
              </w:rPr>
              <w:t>30</w:t>
            </w: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vAlign w:val="center"/>
          </w:tcPr>
          <w:p w14:paraId="1B0AF1A4">
            <w:pPr>
              <w:widowControl/>
              <w:adjustRightInd w:val="0"/>
              <w:snapToGrid w:val="0"/>
              <w:jc w:val="center"/>
              <w:rPr>
                <w:kern w:val="0"/>
                <w:sz w:val="21"/>
                <w:szCs w:val="21"/>
              </w:rPr>
            </w:pPr>
            <w:r>
              <w:rPr>
                <w:rFonts w:hint="eastAsia"/>
              </w:rPr>
              <w:t>郑州汉威光电股份有限公司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jc w:val="center"/>
              <w:rPr>
                <w:kern w:val="0"/>
                <w:sz w:val="21"/>
                <w:szCs w:val="21"/>
              </w:rPr>
            </w:pPr>
            <w:r>
              <w:rPr>
                <w:rFonts w:hint="eastAsia"/>
                <w:kern w:val="0"/>
                <w:sz w:val="21"/>
                <w:szCs w:val="21"/>
                <w:lang w:val="en-US" w:eastAsia="zh-CN"/>
              </w:rPr>
              <w:t>30</w:t>
            </w: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vAlign w:val="center"/>
          </w:tcPr>
          <w:p w14:paraId="4353C99D">
            <w:pPr>
              <w:widowControl/>
              <w:adjustRightInd w:val="0"/>
              <w:snapToGrid w:val="0"/>
              <w:jc w:val="center"/>
              <w:rPr>
                <w:rFonts w:hint="eastAsia"/>
                <w:kern w:val="0"/>
                <w:sz w:val="21"/>
                <w:szCs w:val="21"/>
              </w:rPr>
            </w:pPr>
            <w:r>
              <w:rPr>
                <w:rFonts w:hint="eastAsia"/>
              </w:rPr>
              <w:t>南京鼎恩电子信息有限公司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jc w:val="center"/>
              <w:rPr>
                <w:kern w:val="0"/>
                <w:sz w:val="21"/>
                <w:szCs w:val="21"/>
              </w:rPr>
            </w:pPr>
            <w:r>
              <w:rPr>
                <w:rFonts w:hint="eastAsia"/>
                <w:kern w:val="0"/>
                <w:sz w:val="21"/>
                <w:szCs w:val="21"/>
                <w:lang w:val="en-US" w:eastAsia="zh-CN"/>
              </w:rPr>
              <w:t>30</w:t>
            </w:r>
          </w:p>
        </w:tc>
      </w:tr>
      <w:tr w14:paraId="393400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631A2F6">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3FB2CC1">
            <w:pPr>
              <w:widowControl/>
              <w:adjustRightInd w:val="0"/>
              <w:snapToGrid w:val="0"/>
              <w:jc w:val="center"/>
              <w:rPr>
                <w:rFonts w:hint="eastAsia"/>
                <w:kern w:val="0"/>
                <w:sz w:val="21"/>
                <w:szCs w:val="21"/>
              </w:rPr>
            </w:pPr>
            <w:r>
              <w:rPr>
                <w:rFonts w:hint="eastAsia"/>
                <w:kern w:val="0"/>
                <w:sz w:val="21"/>
                <w:szCs w:val="21"/>
              </w:rPr>
              <w:t>上海三思电子工程有限公司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FE23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0B0BA00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0CF47E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2AAB300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0A8D3D2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693"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color="auto" w:fill="auto"/>
            <w:vAlign w:val="top"/>
          </w:tcPr>
          <w:p w14:paraId="5397451D">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深圳市电明科技股份有限公司</w:t>
            </w:r>
          </w:p>
        </w:tc>
        <w:tc>
          <w:tcPr>
            <w:tcW w:w="2693" w:type="dxa"/>
            <w:shd w:val="clear" w:color="auto" w:fill="auto"/>
            <w:vAlign w:val="top"/>
          </w:tcPr>
          <w:p w14:paraId="09F90BD7">
            <w:pPr>
              <w:widowControl/>
              <w:adjustRightInd w:val="0"/>
              <w:snapToGrid w:val="0"/>
              <w:jc w:val="center"/>
              <w:rPr>
                <w:rFonts w:hint="eastAsia"/>
                <w:kern w:val="0"/>
                <w:sz w:val="21"/>
                <w:szCs w:val="21"/>
                <w:lang w:val="en-US" w:eastAsia="zh-CN"/>
              </w:rPr>
            </w:pPr>
            <w:r>
              <w:rPr>
                <w:rFonts w:hint="default"/>
                <w:kern w:val="0"/>
                <w:sz w:val="21"/>
                <w:szCs w:val="21"/>
                <w:lang w:val="en-US" w:eastAsia="zh-CN"/>
              </w:rPr>
              <w:t>2901241.00</w:t>
            </w:r>
          </w:p>
          <w:p w14:paraId="550A6061">
            <w:pPr>
              <w:widowControl/>
              <w:adjustRightInd w:val="0"/>
              <w:snapToGrid w:val="0"/>
              <w:jc w:val="center"/>
              <w:rPr>
                <w:rFonts w:hint="default" w:ascii="宋体" w:hAnsi="宋体" w:eastAsia="宋体" w:cs="宋体"/>
                <w:i w:val="0"/>
                <w:iCs w:val="0"/>
                <w:color w:val="000000"/>
                <w:kern w:val="0"/>
                <w:sz w:val="22"/>
                <w:szCs w:val="22"/>
                <w:u w:val="none"/>
                <w:lang w:val="en-US" w:eastAsia="zh-CN" w:bidi="ar"/>
              </w:rPr>
            </w:pPr>
          </w:p>
        </w:tc>
        <w:tc>
          <w:tcPr>
            <w:tcW w:w="2693"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vAlign w:val="top"/>
          </w:tcPr>
          <w:p w14:paraId="5787D1BC">
            <w:pPr>
              <w:widowControl/>
              <w:adjustRightInd w:val="0"/>
              <w:snapToGrid w:val="0"/>
              <w:jc w:val="center"/>
              <w:rPr>
                <w:rFonts w:hint="eastAsia"/>
                <w:kern w:val="0"/>
                <w:sz w:val="21"/>
                <w:szCs w:val="21"/>
                <w:lang w:val="en-US" w:eastAsia="zh-CN"/>
              </w:rPr>
            </w:pPr>
            <w:r>
              <w:rPr>
                <w:rFonts w:hint="default"/>
                <w:kern w:val="0"/>
                <w:sz w:val="21"/>
                <w:szCs w:val="21"/>
                <w:lang w:val="en-US" w:eastAsia="zh-CN"/>
              </w:rPr>
              <w:t>南京鼎恩电子信息有限公司</w:t>
            </w:r>
          </w:p>
          <w:p w14:paraId="50D12A2D">
            <w:pPr>
              <w:widowControl/>
              <w:adjustRightInd w:val="0"/>
              <w:snapToGrid w:val="0"/>
              <w:jc w:val="center"/>
              <w:rPr>
                <w:kern w:val="0"/>
                <w:sz w:val="21"/>
                <w:szCs w:val="21"/>
              </w:rPr>
            </w:pPr>
          </w:p>
        </w:tc>
        <w:tc>
          <w:tcPr>
            <w:tcW w:w="2693" w:type="dxa"/>
            <w:vAlign w:val="top"/>
          </w:tcPr>
          <w:p w14:paraId="2EE399BA">
            <w:pPr>
              <w:widowControl/>
              <w:adjustRightInd w:val="0"/>
              <w:snapToGrid w:val="0"/>
              <w:jc w:val="center"/>
              <w:rPr>
                <w:rFonts w:hint="eastAsia"/>
                <w:kern w:val="0"/>
                <w:sz w:val="21"/>
                <w:szCs w:val="21"/>
                <w:lang w:val="en-US" w:eastAsia="zh-CN"/>
              </w:rPr>
            </w:pPr>
            <w:r>
              <w:rPr>
                <w:rFonts w:hint="default"/>
                <w:kern w:val="0"/>
                <w:sz w:val="21"/>
                <w:szCs w:val="21"/>
                <w:lang w:val="en-US" w:eastAsia="zh-CN"/>
              </w:rPr>
              <w:t>2978800.00</w:t>
            </w:r>
          </w:p>
          <w:p w14:paraId="1E521389">
            <w:pPr>
              <w:widowControl/>
              <w:adjustRightInd w:val="0"/>
              <w:snapToGrid w:val="0"/>
              <w:jc w:val="center"/>
              <w:rPr>
                <w:rFonts w:hint="default" w:ascii="宋体" w:hAnsi="宋体" w:eastAsia="宋体" w:cs="宋体"/>
                <w:i w:val="0"/>
                <w:iCs w:val="0"/>
                <w:color w:val="000000"/>
                <w:kern w:val="0"/>
                <w:sz w:val="22"/>
                <w:szCs w:val="22"/>
                <w:u w:val="none"/>
                <w:lang w:val="en-US" w:eastAsia="zh-CN" w:bidi="ar"/>
              </w:rPr>
            </w:pPr>
          </w:p>
        </w:tc>
        <w:tc>
          <w:tcPr>
            <w:tcW w:w="2693"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shd w:val="clear" w:color="auto" w:fill="auto"/>
            <w:vAlign w:val="top"/>
          </w:tcPr>
          <w:p w14:paraId="6FF4DC36">
            <w:pPr>
              <w:widowControl/>
              <w:adjustRightInd w:val="0"/>
              <w:snapToGrid w:val="0"/>
              <w:jc w:val="center"/>
              <w:rPr>
                <w:rFonts w:hint="eastAsia"/>
                <w:kern w:val="0"/>
                <w:sz w:val="21"/>
                <w:szCs w:val="21"/>
                <w:lang w:val="en-US" w:eastAsia="zh-CN"/>
              </w:rPr>
            </w:pPr>
            <w:r>
              <w:rPr>
                <w:rFonts w:hint="default"/>
                <w:kern w:val="0"/>
                <w:sz w:val="21"/>
                <w:szCs w:val="21"/>
                <w:lang w:val="en-US" w:eastAsia="zh-CN"/>
              </w:rPr>
              <w:t>上海三思电子工程有限公司</w:t>
            </w:r>
          </w:p>
          <w:p w14:paraId="3BF5F459">
            <w:pPr>
              <w:widowControl/>
              <w:adjustRightInd w:val="0"/>
              <w:snapToGrid w:val="0"/>
              <w:jc w:val="center"/>
              <w:rPr>
                <w:rFonts w:hint="eastAsia" w:ascii="Times New Roman" w:hAnsi="Times New Roman" w:eastAsia="宋体" w:cs="Times New Roman"/>
                <w:kern w:val="0"/>
                <w:sz w:val="21"/>
                <w:szCs w:val="21"/>
                <w:lang w:val="en-US" w:eastAsia="zh-CN" w:bidi="ar-SA"/>
              </w:rPr>
            </w:pPr>
          </w:p>
        </w:tc>
        <w:tc>
          <w:tcPr>
            <w:tcW w:w="2693" w:type="dxa"/>
            <w:shd w:val="clear" w:color="auto" w:fill="auto"/>
            <w:vAlign w:val="top"/>
          </w:tcPr>
          <w:p w14:paraId="3C49DBB8">
            <w:pPr>
              <w:widowControl/>
              <w:adjustRightInd w:val="0"/>
              <w:snapToGrid w:val="0"/>
              <w:jc w:val="center"/>
              <w:rPr>
                <w:rFonts w:hint="eastAsia"/>
                <w:kern w:val="0"/>
                <w:sz w:val="21"/>
                <w:szCs w:val="21"/>
                <w:lang w:val="en-US" w:eastAsia="zh-CN"/>
              </w:rPr>
            </w:pPr>
            <w:r>
              <w:rPr>
                <w:rFonts w:hint="default"/>
                <w:kern w:val="0"/>
                <w:sz w:val="21"/>
                <w:szCs w:val="21"/>
                <w:lang w:val="en-US" w:eastAsia="zh-CN"/>
              </w:rPr>
              <w:t>3063000.00</w:t>
            </w:r>
          </w:p>
          <w:p w14:paraId="49DE5841">
            <w:pPr>
              <w:widowControl/>
              <w:adjustRightInd w:val="0"/>
              <w:snapToGrid w:val="0"/>
              <w:jc w:val="center"/>
              <w:rPr>
                <w:rFonts w:hint="default" w:ascii="宋体" w:hAnsi="宋体" w:eastAsia="宋体" w:cs="宋体"/>
                <w:i w:val="0"/>
                <w:iCs w:val="0"/>
                <w:color w:val="000000"/>
                <w:kern w:val="0"/>
                <w:sz w:val="22"/>
                <w:szCs w:val="22"/>
                <w:u w:val="none"/>
                <w:lang w:val="en-US" w:eastAsia="zh-CN" w:bidi="ar"/>
              </w:rPr>
            </w:pPr>
          </w:p>
        </w:tc>
        <w:tc>
          <w:tcPr>
            <w:tcW w:w="2693" w:type="dxa"/>
            <w:vAlign w:val="top"/>
          </w:tcPr>
          <w:p w14:paraId="5B66B0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kern w:val="0"/>
                <w:sz w:val="21"/>
                <w:szCs w:val="21"/>
                <w:lang w:val="en-US" w:eastAsia="zh-CN"/>
              </w:rPr>
            </w:pPr>
            <w:r>
              <w:rPr>
                <w:rFonts w:hint="default"/>
                <w:kern w:val="0"/>
                <w:sz w:val="21"/>
                <w:szCs w:val="21"/>
                <w:lang w:val="en-US" w:eastAsia="zh-CN"/>
              </w:rPr>
              <w:t>石家庄中岗智能设备有限公司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41E397AD">
            <w:pPr>
              <w:widowControl/>
              <w:adjustRightInd w:val="0"/>
              <w:snapToGrid w:val="0"/>
              <w:jc w:val="center"/>
              <w:rPr>
                <w:rFonts w:hint="default"/>
                <w:kern w:val="0"/>
                <w:sz w:val="21"/>
                <w:szCs w:val="21"/>
                <w:lang w:val="en-US" w:eastAsia="zh-CN"/>
              </w:rPr>
            </w:pPr>
            <w:r>
              <w:rPr>
                <w:rFonts w:hint="default"/>
                <w:kern w:val="0"/>
                <w:sz w:val="21"/>
                <w:szCs w:val="21"/>
                <w:lang w:val="en-US" w:eastAsia="zh-CN"/>
              </w:rPr>
              <w:t>投标函签署日期不符合招标文件规定</w:t>
            </w:r>
          </w:p>
        </w:tc>
      </w:tr>
      <w:tr w14:paraId="0C3B33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8B31F0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广州市丰海科技股份有限公司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5AEF647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不符合暗标格式编制要求</w:t>
            </w:r>
          </w:p>
          <w:p w14:paraId="54C66D43">
            <w:pPr>
              <w:widowControl/>
              <w:adjustRightInd w:val="0"/>
              <w:snapToGrid w:val="0"/>
              <w:jc w:val="center"/>
              <w:rPr>
                <w:rFonts w:hint="eastAsia"/>
                <w:kern w:val="0"/>
                <w:sz w:val="21"/>
                <w:szCs w:val="21"/>
                <w:lang w:val="en-US" w:eastAsia="zh-CN"/>
              </w:rPr>
            </w:pP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rPr>
        <w:t>8</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张科</w:t>
      </w:r>
      <w:r>
        <w:rPr>
          <w:rFonts w:hint="eastAsia"/>
          <w:kern w:val="0"/>
          <w:sz w:val="21"/>
          <w:szCs w:val="21"/>
        </w:rPr>
        <w:t>。</w:t>
      </w:r>
      <w:bookmarkEnd w:id="0"/>
    </w:p>
    <w:p w14:paraId="5AC40099">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r>
        <w:rPr>
          <w:rFonts w:hint="eastAsia"/>
          <w:kern w:val="0"/>
          <w:sz w:val="21"/>
          <w:szCs w:val="21"/>
          <w:lang w:val="en-US" w:eastAsia="zh-CN"/>
        </w:rPr>
        <w:t>本项目全部投标单位：深圳市显科科技有限公司、上海三思电子工程有限公司、郑州汉威光电股份有限公司、南京鼎恩电子信息有限公司、兴陆科技(河北)股份有限公司、石家庄中岗智能设备有限公司深圳市电明科技股份有限公司、广州市丰海科技股份有限公司。</w:t>
      </w:r>
    </w:p>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DA52BD1"/>
    <w:rsid w:val="149A777C"/>
    <w:rsid w:val="151E75FD"/>
    <w:rsid w:val="178D0109"/>
    <w:rsid w:val="1968518A"/>
    <w:rsid w:val="1A1A212C"/>
    <w:rsid w:val="21BE719F"/>
    <w:rsid w:val="2758297F"/>
    <w:rsid w:val="2A9F2D0B"/>
    <w:rsid w:val="2A9F7442"/>
    <w:rsid w:val="2BF17D9D"/>
    <w:rsid w:val="2D3826E3"/>
    <w:rsid w:val="31981DCF"/>
    <w:rsid w:val="33BB26DF"/>
    <w:rsid w:val="35A95619"/>
    <w:rsid w:val="37180CA8"/>
    <w:rsid w:val="3A6A0092"/>
    <w:rsid w:val="3ACA0D67"/>
    <w:rsid w:val="3E126769"/>
    <w:rsid w:val="3EA00F5D"/>
    <w:rsid w:val="42EA3468"/>
    <w:rsid w:val="47CD163B"/>
    <w:rsid w:val="47ED460D"/>
    <w:rsid w:val="4A026A63"/>
    <w:rsid w:val="4DBF53B5"/>
    <w:rsid w:val="4F5D14F6"/>
    <w:rsid w:val="52E066C6"/>
    <w:rsid w:val="52EF6569"/>
    <w:rsid w:val="570A43EA"/>
    <w:rsid w:val="574865E8"/>
    <w:rsid w:val="58A762C9"/>
    <w:rsid w:val="59A86FDF"/>
    <w:rsid w:val="5C735AA4"/>
    <w:rsid w:val="5D683540"/>
    <w:rsid w:val="5F5B67BF"/>
    <w:rsid w:val="5F6D12E1"/>
    <w:rsid w:val="60F03F78"/>
    <w:rsid w:val="617701F5"/>
    <w:rsid w:val="6614015E"/>
    <w:rsid w:val="66E9565B"/>
    <w:rsid w:val="6B3A006F"/>
    <w:rsid w:val="6D170809"/>
    <w:rsid w:val="6D965EA7"/>
    <w:rsid w:val="6FE23CFC"/>
    <w:rsid w:val="706E4EB9"/>
    <w:rsid w:val="72930C07"/>
    <w:rsid w:val="746B653B"/>
    <w:rsid w:val="777234E1"/>
    <w:rsid w:val="78414C6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customStyle="1" w:styleId="7">
    <w:name w:val="正文文本 字符"/>
    <w:basedOn w:val="6"/>
    <w:link w:val="2"/>
    <w:qFormat/>
    <w:uiPriority w:val="99"/>
  </w:style>
  <w:style w:type="character" w:customStyle="1" w:styleId="8">
    <w:name w:val="页眉 字符"/>
    <w:basedOn w:val="6"/>
    <w:link w:val="4"/>
    <w:qFormat/>
    <w:uiPriority w:val="99"/>
    <w:rPr>
      <w:rFonts w:cs="Times New Roman"/>
      <w:kern w:val="28"/>
      <w:sz w:val="18"/>
      <w:szCs w:val="18"/>
    </w:rPr>
  </w:style>
  <w:style w:type="character" w:customStyle="1" w:styleId="9">
    <w:name w:val="页脚 字符"/>
    <w:basedOn w:val="6"/>
    <w:link w:val="3"/>
    <w:qFormat/>
    <w:uiPriority w:val="99"/>
    <w:rPr>
      <w:rFonts w:cs="Times New Roman"/>
      <w:kern w:val="28"/>
      <w:sz w:val="18"/>
      <w:szCs w:val="18"/>
    </w:rPr>
  </w:style>
  <w:style w:type="character" w:customStyle="1" w:styleId="10">
    <w:name w:val="toolbarlabel"/>
    <w:basedOn w:val="6"/>
    <w:qFormat/>
    <w:uiPriority w:val="0"/>
    <w:rPr>
      <w:color w:val="333333"/>
      <w:sz w:val="18"/>
      <w:szCs w:val="18"/>
    </w:rPr>
  </w:style>
  <w:style w:type="character" w:customStyle="1" w:styleId="11">
    <w:name w:val="toolbarlabel2"/>
    <w:basedOn w:val="6"/>
    <w:qFormat/>
    <w:uiPriority w:val="0"/>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1818</Words>
  <Characters>2159</Characters>
  <Lines>29</Lines>
  <Paragraphs>8</Paragraphs>
  <TotalTime>10</TotalTime>
  <ScaleCrop>false</ScaleCrop>
  <LinksUpToDate>false</LinksUpToDate>
  <CharactersWithSpaces>2221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2026-06-08T07:29:33Z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2052-12.1.0.26895</vt:lpwstr>
  </property>
  <property fmtid="{D5CDD505-2E9C-101B-9397-08002B2CF9AE}" pid="4" name="ICV">
    <vt:lpwstr>717404BE65E84E28B3BE75F3ADF483A0_13</vt:lpwstr>
  </property>
</Properties>
</file>