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92DFC4A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邯港高速公路国道G205至黄骅港段电力线路迁改工程设计施工总承包DL2标段中标结果公示</w:t>
      </w:r>
    </w:p>
    <w:tbl>
      <w:tblPr>
        <w:tblStyle w:val="11"/>
        <w:tblW w:w="5087" w:type="pct"/>
        <w:tblCellSpacing w:w="0" w:type="dxa"/>
        <w:tblInd w:w="374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987"/>
        <w:gridCol w:w="4044"/>
        <w:gridCol w:w="1713"/>
        <w:gridCol w:w="2484"/>
      </w:tblGrid>
      <w:tr w14:paraId="1F27B79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03" w:hRule="atLeast"/>
          <w:tblCellSpacing w:w="0" w:type="dxa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0F0D2A7">
            <w:pPr>
              <w:pStyle w:val="10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基本信息</w:t>
            </w:r>
          </w:p>
        </w:tc>
      </w:tr>
      <w:tr w14:paraId="7C418B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35" w:type="pct"/>
            <w:shd w:val="clear" w:color="auto" w:fill="auto"/>
            <w:vAlign w:val="center"/>
          </w:tcPr>
          <w:p w14:paraId="67F1F5B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标段(包)</w:t>
            </w:r>
          </w:p>
        </w:tc>
        <w:tc>
          <w:tcPr>
            <w:tcW w:w="4464" w:type="pct"/>
            <w:gridSpan w:val="3"/>
            <w:shd w:val="clear" w:color="auto" w:fill="auto"/>
            <w:vAlign w:val="center"/>
          </w:tcPr>
          <w:p w14:paraId="7D0F584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邯港高速公路国道G205至黄骅港段电力线路迁改工程设计施工总承包DL2标段</w:t>
            </w:r>
          </w:p>
        </w:tc>
      </w:tr>
      <w:tr w14:paraId="7E6C1E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35" w:type="pct"/>
            <w:shd w:val="clear" w:color="auto" w:fill="auto"/>
            <w:vAlign w:val="center"/>
          </w:tcPr>
          <w:p w14:paraId="669AD7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所属行业：</w:t>
            </w:r>
          </w:p>
        </w:tc>
        <w:tc>
          <w:tcPr>
            <w:tcW w:w="2191" w:type="pct"/>
            <w:shd w:val="clear" w:color="auto" w:fill="auto"/>
            <w:vAlign w:val="center"/>
          </w:tcPr>
          <w:p w14:paraId="7510B9C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公路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02A43E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所属地区：</w:t>
            </w:r>
          </w:p>
        </w:tc>
        <w:tc>
          <w:tcPr>
            <w:tcW w:w="1344" w:type="pct"/>
            <w:shd w:val="clear" w:color="auto" w:fill="auto"/>
            <w:vAlign w:val="center"/>
          </w:tcPr>
          <w:p w14:paraId="2A7DF11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kern w:val="0"/>
                <w:sz w:val="21"/>
                <w:szCs w:val="21"/>
              </w:rPr>
              <w:t>所属地区：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河北省</w:t>
            </w:r>
          </w:p>
        </w:tc>
      </w:tr>
      <w:tr w14:paraId="47F783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35" w:type="pct"/>
            <w:shd w:val="clear" w:color="auto" w:fill="auto"/>
            <w:vAlign w:val="center"/>
          </w:tcPr>
          <w:p w14:paraId="626015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开标时间:</w:t>
            </w:r>
          </w:p>
        </w:tc>
        <w:tc>
          <w:tcPr>
            <w:tcW w:w="2191" w:type="pct"/>
            <w:shd w:val="clear" w:color="auto" w:fill="auto"/>
            <w:vAlign w:val="center"/>
          </w:tcPr>
          <w:p w14:paraId="2D3E1C7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4A28287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公示发布日期:</w:t>
            </w:r>
          </w:p>
        </w:tc>
        <w:tc>
          <w:tcPr>
            <w:tcW w:w="1344" w:type="pct"/>
            <w:shd w:val="clear" w:color="auto" w:fill="auto"/>
            <w:vAlign w:val="center"/>
          </w:tcPr>
          <w:p w14:paraId="0CED787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</w:tr>
      <w:tr w14:paraId="27B2904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35" w:type="pct"/>
            <w:shd w:val="clear" w:color="auto" w:fill="auto"/>
            <w:vAlign w:val="center"/>
          </w:tcPr>
          <w:p w14:paraId="5E5D87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开标地点：</w:t>
            </w:r>
          </w:p>
        </w:tc>
        <w:tc>
          <w:tcPr>
            <w:tcW w:w="2191" w:type="pct"/>
            <w:shd w:val="clear" w:color="auto" w:fill="auto"/>
            <w:vAlign w:val="center"/>
          </w:tcPr>
          <w:p w14:paraId="46719EB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河北省公共资源交易中心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371AC69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344" w:type="pct"/>
            <w:shd w:val="clear" w:color="auto" w:fill="auto"/>
            <w:vAlign w:val="center"/>
          </w:tcPr>
          <w:p w14:paraId="10646DB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</w:tbl>
    <w:p w14:paraId="2A748D1F">
      <w:pPr>
        <w:rPr>
          <w:rFonts w:hint="eastAsia" w:ascii="宋体" w:hAnsi="宋体" w:eastAsia="宋体" w:cs="宋体"/>
          <w:vanish/>
          <w:sz w:val="21"/>
          <w:szCs w:val="21"/>
          <w:highlight w:val="none"/>
        </w:rPr>
      </w:pPr>
    </w:p>
    <w:tbl>
      <w:tblPr>
        <w:tblStyle w:val="11"/>
        <w:tblW w:w="5146" w:type="pct"/>
        <w:tblCellSpacing w:w="0" w:type="dxa"/>
        <w:tblInd w:w="299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735"/>
        <w:gridCol w:w="1213"/>
        <w:gridCol w:w="1450"/>
        <w:gridCol w:w="2447"/>
        <w:gridCol w:w="1745"/>
        <w:gridCol w:w="1746"/>
      </w:tblGrid>
      <w:tr w14:paraId="5ECA1B0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735" w:type="dxa"/>
            <w:shd w:val="clear" w:color="auto" w:fill="auto"/>
            <w:vAlign w:val="center"/>
          </w:tcPr>
          <w:p w14:paraId="168B59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中标单位名称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602BF75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中标价格（元）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008F1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大写中标价格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22272CEE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14:ligatures w14:val="none"/>
              </w:rPr>
              <w:t>质量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要求</w:t>
            </w:r>
          </w:p>
        </w:tc>
        <w:tc>
          <w:tcPr>
            <w:tcW w:w="1745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1C3C046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工期</w:t>
            </w:r>
          </w:p>
        </w:tc>
        <w:tc>
          <w:tcPr>
            <w:tcW w:w="174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4726A0F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安全目标</w:t>
            </w:r>
          </w:p>
        </w:tc>
      </w:tr>
      <w:tr w14:paraId="6227514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735" w:type="dxa"/>
            <w:shd w:val="clear" w:color="auto" w:fill="auto"/>
            <w:vAlign w:val="center"/>
          </w:tcPr>
          <w:p w14:paraId="7D43CAD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北京送变电有限公司、中国电建集团江西省电力设计院有限公司投标联合体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63B56D5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115173571.63</w:t>
            </w:r>
          </w:p>
          <w:p w14:paraId="5854E74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4328DF1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壹亿壹仟伍佰壹拾柒万叁仟伍佰柒拾壹元陆角叁分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48A6591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满足国家和行业勘察、设计、施工相关标准规范要求</w:t>
            </w:r>
          </w:p>
        </w:tc>
        <w:tc>
          <w:tcPr>
            <w:tcW w:w="1745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7718720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计划开工日期为2026年4月，计划工期180 日历天(勘察设计周期 30 日历天、施工工期150 日历天)。具体可根据电力管理部门停电检修期调整，直至新线路建成、具备切改条件并通过竣工验收:缺陷责任期 12个月。</w:t>
            </w:r>
          </w:p>
        </w:tc>
        <w:tc>
          <w:tcPr>
            <w:tcW w:w="174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3A513C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不发生安全生产责任事故</w:t>
            </w:r>
          </w:p>
        </w:tc>
      </w:tr>
    </w:tbl>
    <w:p w14:paraId="2EF97A2E">
      <w:pPr>
        <w:rPr>
          <w:rFonts w:hint="eastAsia" w:ascii="宋体" w:hAnsi="宋体" w:eastAsia="宋体" w:cs="宋体"/>
          <w:vanish/>
          <w:sz w:val="21"/>
          <w:szCs w:val="21"/>
          <w:highlight w:val="none"/>
        </w:rPr>
      </w:pPr>
    </w:p>
    <w:tbl>
      <w:tblPr>
        <w:tblStyle w:val="11"/>
        <w:tblW w:w="1005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35"/>
        <w:gridCol w:w="4820"/>
      </w:tblGrid>
      <w:tr w14:paraId="0158856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3F2A05">
            <w:pPr>
              <w:widowControl/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招标人：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  <w:t>河北高速恒质公路建设集团有限公司</w:t>
            </w:r>
          </w:p>
        </w:tc>
        <w:tc>
          <w:tcPr>
            <w:tcW w:w="4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3BCDF2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招标代理机构：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河北省成套招标有限公司</w:t>
            </w:r>
          </w:p>
        </w:tc>
      </w:tr>
      <w:tr w14:paraId="629951C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5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19411E">
            <w:pPr>
              <w:widowControl/>
              <w:adjustRightInd w:val="0"/>
              <w:snapToGrid w:val="0"/>
              <w:rPr>
                <w:rFonts w:hint="eastAsia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地址：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河北省邯郸市邯山区创优路9号</w:t>
            </w:r>
          </w:p>
        </w:tc>
        <w:tc>
          <w:tcPr>
            <w:tcW w:w="4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DE70C7">
            <w:pPr>
              <w:widowControl/>
              <w:adjustRightInd w:val="0"/>
              <w:snapToGrid w:val="0"/>
              <w:rPr>
                <w:rFonts w:hint="eastAsia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地址：石家庄市桥西区新石北路金石工业园瞪羚企业加速器</w:t>
            </w:r>
          </w:p>
        </w:tc>
      </w:tr>
      <w:tr w14:paraId="54095C4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E3A7DF">
            <w:pPr>
              <w:widowControl/>
              <w:adjustRightInd w:val="0"/>
              <w:snapToGrid w:val="0"/>
              <w:rPr>
                <w:rFonts w:hint="eastAsia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联系人：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胡先生</w:t>
            </w:r>
          </w:p>
        </w:tc>
        <w:tc>
          <w:tcPr>
            <w:tcW w:w="4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ABE8A8">
            <w:pPr>
              <w:widowControl/>
              <w:adjustRightInd w:val="0"/>
              <w:snapToGrid w:val="0"/>
              <w:rPr>
                <w:rFonts w:hint="eastAsia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联系人：鲁鹏</w:t>
            </w:r>
          </w:p>
        </w:tc>
      </w:tr>
      <w:tr w14:paraId="60AFE60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261BB0">
            <w:pPr>
              <w:widowControl/>
              <w:adjustRightInd w:val="0"/>
              <w:snapToGrid w:val="0"/>
              <w:rPr>
                <w:rFonts w:hint="eastAsia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电话：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18630196714</w:t>
            </w:r>
          </w:p>
        </w:tc>
        <w:tc>
          <w:tcPr>
            <w:tcW w:w="4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00E721">
            <w:pPr>
              <w:widowControl/>
              <w:adjustRightInd w:val="0"/>
              <w:snapToGrid w:val="0"/>
              <w:rPr>
                <w:rFonts w:hint="default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电话：0311-83082979</w:t>
            </w:r>
          </w:p>
        </w:tc>
      </w:tr>
      <w:tr w14:paraId="2D41376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18A349">
            <w:pPr>
              <w:widowControl/>
              <w:adjustRightInd w:val="0"/>
              <w:snapToGrid w:val="0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电子邮箱：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\</w:t>
            </w:r>
          </w:p>
        </w:tc>
        <w:tc>
          <w:tcPr>
            <w:tcW w:w="4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3D1450">
            <w:pPr>
              <w:widowControl/>
              <w:adjustRightInd w:val="0"/>
              <w:snapToGrid w:val="0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电子邮箱：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\</w:t>
            </w:r>
          </w:p>
        </w:tc>
      </w:tr>
    </w:tbl>
    <w:p w14:paraId="672DCD35">
      <w:pPr>
        <w:rPr>
          <w:sz w:val="24"/>
          <w:szCs w:val="24"/>
          <w:highlight w:val="none"/>
        </w:rPr>
      </w:pPr>
    </w:p>
    <w:bookmarkEnd w:id="0"/>
    <w:sectPr>
      <w:pgSz w:w="11906" w:h="16839"/>
      <w:pgMar w:top="1440" w:right="1463" w:bottom="1440" w:left="1463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90BCC"/>
    <w:rsid w:val="022C6982"/>
    <w:rsid w:val="028B36A9"/>
    <w:rsid w:val="0314520B"/>
    <w:rsid w:val="0319401B"/>
    <w:rsid w:val="075474DA"/>
    <w:rsid w:val="0BB53545"/>
    <w:rsid w:val="0D4501C0"/>
    <w:rsid w:val="0DDD6D83"/>
    <w:rsid w:val="0F234C69"/>
    <w:rsid w:val="100357E8"/>
    <w:rsid w:val="11CF45DE"/>
    <w:rsid w:val="168626AD"/>
    <w:rsid w:val="173C12EA"/>
    <w:rsid w:val="17DE618C"/>
    <w:rsid w:val="18866995"/>
    <w:rsid w:val="1B96771F"/>
    <w:rsid w:val="1BBE1FA1"/>
    <w:rsid w:val="1CB65AA2"/>
    <w:rsid w:val="1CC528C3"/>
    <w:rsid w:val="1DA63C82"/>
    <w:rsid w:val="1DAF49EC"/>
    <w:rsid w:val="1EC75611"/>
    <w:rsid w:val="200F4021"/>
    <w:rsid w:val="217A4BBD"/>
    <w:rsid w:val="2339289F"/>
    <w:rsid w:val="26784285"/>
    <w:rsid w:val="26E01966"/>
    <w:rsid w:val="29253660"/>
    <w:rsid w:val="295757E3"/>
    <w:rsid w:val="29E377FC"/>
    <w:rsid w:val="2BAC62BA"/>
    <w:rsid w:val="2CF03F85"/>
    <w:rsid w:val="2D6A7F4B"/>
    <w:rsid w:val="2EC27BA3"/>
    <w:rsid w:val="31667AEC"/>
    <w:rsid w:val="34F776B6"/>
    <w:rsid w:val="35E11256"/>
    <w:rsid w:val="37C87FD1"/>
    <w:rsid w:val="3AE67CD8"/>
    <w:rsid w:val="3BC32E8F"/>
    <w:rsid w:val="3C1D466B"/>
    <w:rsid w:val="3D075A50"/>
    <w:rsid w:val="40381A73"/>
    <w:rsid w:val="40981BAE"/>
    <w:rsid w:val="409F1AF2"/>
    <w:rsid w:val="41686388"/>
    <w:rsid w:val="4191768D"/>
    <w:rsid w:val="425C5EED"/>
    <w:rsid w:val="42E77712"/>
    <w:rsid w:val="43B971EC"/>
    <w:rsid w:val="43F414FE"/>
    <w:rsid w:val="445554AC"/>
    <w:rsid w:val="484E756F"/>
    <w:rsid w:val="49B4660E"/>
    <w:rsid w:val="49EB7B56"/>
    <w:rsid w:val="4ABE160D"/>
    <w:rsid w:val="4B2772B4"/>
    <w:rsid w:val="4B5974C7"/>
    <w:rsid w:val="4DC4650E"/>
    <w:rsid w:val="50C555A5"/>
    <w:rsid w:val="51917235"/>
    <w:rsid w:val="52A64918"/>
    <w:rsid w:val="56436117"/>
    <w:rsid w:val="57325016"/>
    <w:rsid w:val="57575EB4"/>
    <w:rsid w:val="59627900"/>
    <w:rsid w:val="59D6437F"/>
    <w:rsid w:val="5BC4406A"/>
    <w:rsid w:val="5E190CDE"/>
    <w:rsid w:val="60423096"/>
    <w:rsid w:val="605A08DE"/>
    <w:rsid w:val="60F8107F"/>
    <w:rsid w:val="61C77DA0"/>
    <w:rsid w:val="624B317A"/>
    <w:rsid w:val="62831CF3"/>
    <w:rsid w:val="628D57F7"/>
    <w:rsid w:val="630E06E5"/>
    <w:rsid w:val="649C7F73"/>
    <w:rsid w:val="659B7E6D"/>
    <w:rsid w:val="665767D1"/>
    <w:rsid w:val="68AC0CA9"/>
    <w:rsid w:val="695B21AB"/>
    <w:rsid w:val="6BBE1F68"/>
    <w:rsid w:val="6ECB4234"/>
    <w:rsid w:val="6F402AB4"/>
    <w:rsid w:val="760065B4"/>
    <w:rsid w:val="78854B28"/>
    <w:rsid w:val="7AE372DB"/>
    <w:rsid w:val="7B5F5B2A"/>
    <w:rsid w:val="7DA57A41"/>
    <w:rsid w:val="7F310D84"/>
    <w:rsid w:val="7F662A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454</Words>
  <Characters>520</Characters>
  <TotalTime>28</TotalTime>
  <ScaleCrop>false</ScaleCrop>
  <LinksUpToDate>false</LinksUpToDate>
  <CharactersWithSpaces>525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2025-04-08T00:52:00Z</dcterms:created>
  <dc:creator>zjyd-2</dc:creator>
  <cp:lastModifiedBy>Administrator</cp:lastModifiedBy>
  <dcterms:modified xsi:type="dcterms:W3CDTF">2026-05-06T08:24:12Z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eyJoZGlkIjoiZjU0ZjE5MDllNjBjNjM5ZTZiNTMwZTdlZGI5ZTVjNGIiLCJ1c2VySWQiOiIxNzY1NTIzODU5In0=</vt:lpwstr>
  </property>
  <property fmtid="{D5CDD505-2E9C-101B-9397-08002B2CF9AE}" pid="3" name="KSOProductBuildVer">
    <vt:lpwstr>2052-12.1.0.20784</vt:lpwstr>
  </property>
  <property fmtid="{D5CDD505-2E9C-101B-9397-08002B2CF9AE}" pid="4" name="ICV">
    <vt:lpwstr>D5E8794AE45B4BB19FF9DA894959813A_13</vt:lpwstr>
  </property>
</Properties>
</file>