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F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河北高速公路集团有限公司</w:t>
      </w:r>
    </w:p>
    <w:p w14:paraId="6C45F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“高速云”平台二期建设项目（一期扩展和二期新建系统）</w:t>
      </w:r>
    </w:p>
    <w:p w14:paraId="68EA7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补遗书（01号）</w:t>
      </w:r>
    </w:p>
    <w:p w14:paraId="4079DEA8"/>
    <w:p w14:paraId="241449EC">
      <w:pPr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各投标人：</w:t>
      </w:r>
    </w:p>
    <w:p w14:paraId="7C71D8B6">
      <w:pPr>
        <w:rPr>
          <w:b w:val="0"/>
          <w:bCs w:val="0"/>
          <w:sz w:val="24"/>
          <w:szCs w:val="24"/>
        </w:rPr>
      </w:pPr>
    </w:p>
    <w:p w14:paraId="3DB8DDAA">
      <w:pPr>
        <w:spacing w:line="360" w:lineRule="auto"/>
        <w:ind w:firstLine="480" w:firstLineChars="200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现发布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>河北高速公路集团有限公司“高速云”平台二期建设项目（一期扩展和二期新建系统）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补遗书（01号）：</w:t>
      </w:r>
    </w:p>
    <w:p w14:paraId="4179D858"/>
    <w:p w14:paraId="662B8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一、修改招标文件第二卷第五章发包人要求概述部分。</w:t>
      </w:r>
    </w:p>
    <w:p w14:paraId="1ED5C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（一）原文如下：</w:t>
      </w:r>
    </w:p>
    <w:p w14:paraId="3319F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1．概述</w:t>
      </w:r>
    </w:p>
    <w:p w14:paraId="6A5328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3"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本部分为河北高速公路集团有限公司对”高速云”平台二期建设项目（一期扩展和二期新建系统）招标文件的技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术部分，描述了项目系统开发内容及运行维护要求，投标人应仔细阅读并理解本招标文件的要求，所提供的软件和服务应满足本招标文件的要求。投标人除提供本项目开发及运行维护外，承担的本项目内容包括以下部分，但不限于此：</w:t>
      </w:r>
    </w:p>
    <w:p w14:paraId="061BC1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技术服务：</w:t>
      </w:r>
    </w:p>
    <w:p w14:paraId="5EA8BA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6" w:right="13" w:firstLine="65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需求调研、需求分析、系统设计、开发、集成，到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安装部署系统上线等相关内容。</w:t>
      </w:r>
    </w:p>
    <w:p w14:paraId="2CCADB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现场验收</w:t>
      </w:r>
    </w:p>
    <w:p w14:paraId="49E52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用户培训</w:t>
      </w:r>
    </w:p>
    <w:p w14:paraId="2DBEBB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售后服务</w:t>
      </w:r>
    </w:p>
    <w:p w14:paraId="182AD1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4" w:firstLine="63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2"/>
          <w:sz w:val="24"/>
          <w:szCs w:val="24"/>
        </w:rPr>
        <w:t>投标人应保证所提供优化方案所构成系统的合理及完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整性。</w:t>
      </w:r>
    </w:p>
    <w:p w14:paraId="01F92F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（二）修改如下：</w:t>
      </w:r>
    </w:p>
    <w:p w14:paraId="566FD9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8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pacing w:val="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4"/>
          <w:szCs w:val="24"/>
        </w:rPr>
        <w:t>概述</w:t>
      </w:r>
    </w:p>
    <w:p w14:paraId="4DFD22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 w:right="14" w:firstLine="643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本部分为河北高速公路集团有限公司对</w:t>
      </w:r>
      <w:r>
        <w:rPr>
          <w:rFonts w:hint="eastAsia" w:asciiTheme="minorEastAsia" w:hAnsiTheme="minorEastAsia" w:eastAsiaTheme="minorEastAsia" w:cstheme="minorEastAsia"/>
          <w:spacing w:val="-9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”高速云</w:t>
      </w:r>
      <w:r>
        <w:rPr>
          <w:rFonts w:hint="eastAsia" w:asciiTheme="minorEastAsia" w:hAnsiTheme="minorEastAsia" w:eastAsiaTheme="minorEastAsia" w:cstheme="minorEastAsia"/>
          <w:spacing w:val="-11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”平台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二期建设项目（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一期扩展和二期新建系统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）招标文件的技术部分，描述了项目系统开发内容及运行维护要求，投标人应仔细阅读并理解本招标文件的要求，所提供的软件和服务应满足本招标文件的要求。投标人除提供本项目开发及运行维护外，承担的本项目内容包括以下部分，但不限于此：</w:t>
      </w:r>
    </w:p>
    <w:p w14:paraId="1947A5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4" w:firstLine="516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●技术服务，修改为：</w:t>
      </w:r>
      <w:r>
        <w:rPr>
          <w:rFonts w:hint="eastAsia" w:asciiTheme="minorEastAsia" w:hAnsiTheme="minorEastAsia" w:eastAsiaTheme="minorEastAsia" w:cstheme="minorEastAsia"/>
          <w:spacing w:val="-6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中标人须在项目全生命周期提供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全过程技术服务，覆盖需求调研、需求分析、系统设计、开发、集成及安装部署上线等阶段，具体要求如下：</w:t>
      </w:r>
    </w:p>
    <w:p w14:paraId="77EED9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8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spacing w:val="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需求调研与需求分析阶段</w:t>
      </w:r>
    </w:p>
    <w:p w14:paraId="28890F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firstLine="638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>调研实施：</w:t>
      </w:r>
      <w:r>
        <w:rPr>
          <w:rFonts w:hint="eastAsia" w:asciiTheme="minorEastAsia" w:hAnsiTheme="minorEastAsia" w:eastAsiaTheme="minorEastAsia" w:cstheme="minorEastAsia"/>
          <w:spacing w:val="-6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>中标人应在合同生效后【5】个工作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spacing w:val="-8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内，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派驻熟悉业务与技术的团队开展现场/远程需求调研，通过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访谈、会议、原型演示等方式收集整理招标人及关联部门的需求。基于调研结果，编制《需求调研报告》，明确功能列表、业务流程、用户角色与权限模型；识别技术可行性与风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险点，提出合理化建议，配合招标人完成《需求规格说明书》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的细化与评审，确保内容可作为设计、开发和验收的依据。</w:t>
      </w:r>
    </w:p>
    <w:p w14:paraId="470616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2.</w:t>
      </w:r>
      <w:r>
        <w:rPr>
          <w:rFonts w:hint="eastAsia" w:asciiTheme="minorEastAsia" w:hAnsiTheme="minorEastAsia" w:eastAsiaTheme="minorEastAsia" w:cstheme="minorEastAsia"/>
          <w:spacing w:val="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系统设计阶段</w:t>
      </w:r>
    </w:p>
    <w:p w14:paraId="5F7650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43" w:firstLine="653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架构设计：提交《系统架构设计说明书》，明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确技术路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线、分层结构、模块划分、关键组件选型及高可用、安全、扩展性设计，并通过招标人组织的评审。</w:t>
      </w:r>
    </w:p>
    <w:p w14:paraId="7CAA3F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0" w:right="29" w:firstLine="62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数据库设计：提交《数据库设计说明书》</w:t>
      </w:r>
      <w:r>
        <w:rPr>
          <w:rFonts w:hint="eastAsia" w:asciiTheme="minorEastAsia" w:hAnsiTheme="minorEastAsia" w:eastAsiaTheme="minorEastAsia" w:cstheme="minorEastAsia"/>
          <w:spacing w:val="-8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，包括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ER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型、表结构、索引策略、数据迁移方案及敏感数据保护机制。</w:t>
      </w:r>
    </w:p>
    <w:p w14:paraId="06467C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53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接口与集成设计：对外部系统（如支付、认证、主数据</w:t>
      </w:r>
      <w:r>
        <w:rPr>
          <w:rFonts w:hint="eastAsia" w:asciiTheme="minorEastAsia" w:hAnsiTheme="minorEastAsia" w:eastAsiaTheme="minorEastAsia" w:cstheme="minorEastAsia"/>
          <w:spacing w:val="-9"/>
          <w:sz w:val="24"/>
          <w:szCs w:val="24"/>
        </w:rPr>
        <w:t>平台）的交互场景，输出《API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9"/>
          <w:sz w:val="24"/>
          <w:szCs w:val="24"/>
        </w:rPr>
        <w:t>接口规范》《集成实施方案》，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经双方确认后方可实施。</w:t>
      </w:r>
    </w:p>
    <w:p w14:paraId="5D17E8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7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3. 开发与单元测试阶段</w:t>
      </w:r>
    </w:p>
    <w:p w14:paraId="067112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编码与实现：遵循招标人要求的编码规范、安全开发规范及版本管理要求，提交可编译、可运行的代码仓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库；关键模块需提供代码审查记录。</w:t>
      </w:r>
    </w:p>
    <w:p w14:paraId="2CFE14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8" w:firstLine="647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单元测试与集成测试：提供单元测试用例与覆盖率报告；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在开发环境完成模块间集成测试，消除接口调用异常与数据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流问题。</w:t>
      </w:r>
    </w:p>
    <w:p w14:paraId="14E6FB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7" w:right="263" w:firstLine="65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阶段性交付与评审：按里程碑节点提交阶段性成果并参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与技术评审，对评审问题在规定期限内完成整改。</w:t>
      </w:r>
    </w:p>
    <w:p w14:paraId="75D6ED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4. 集成与系统测试阶段</w:t>
      </w:r>
    </w:p>
    <w:p w14:paraId="67C729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6" w:right="307" w:firstLine="59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环境搭建：配合招标人搭建集成测试环境，部署应用、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中间件、数据库及模拟第三方服务，保证环境稳定可用。</w:t>
      </w:r>
    </w:p>
    <w:p w14:paraId="2FDF6D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263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集成联调：主导与硬件、第三方系统的接口联调，负责报文调试、数据映射、异常重试与日志追溯，输出《接口联</w:t>
      </w: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调报告》。</w:t>
      </w:r>
    </w:p>
    <w:p w14:paraId="6D8576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60" w:firstLine="653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系统测试支持：配合招标人/第三方测试机构开展功能、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性能、安全、兼容性测试，对发现的问题在【48】小时内响应并制定整改计划，按时完成修复与回归。</w:t>
      </w:r>
    </w:p>
    <w:p w14:paraId="208FFC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7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5. 安装部署与系统上线阶段</w:t>
      </w:r>
    </w:p>
    <w:p w14:paraId="778CE9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265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部署方案编制：提交《生产环境部署方案》《系统上线应急预案》，明确软硬件依赖、配置清单、启停流程及回滚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机制，通过审批后实施。</w:t>
      </w:r>
    </w:p>
    <w:p w14:paraId="1A0656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安装部署执行：在生产环境或准生产环境完成软件安装、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配置初始化、数据初始化及服务注册；验证系统健康状态、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网络连通性及备份恢复能力。</w:t>
      </w:r>
    </w:p>
    <w:p w14:paraId="0D8234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6" w:right="90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上线保障：上线窗口期内提供现场/在线值守，实时监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控日志与系统指标，及时处置上线异常；平稳运行后交付《上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线总结报告》。</w:t>
      </w:r>
    </w:p>
    <w:p w14:paraId="5D105A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 w:firstLine="647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●现场验收，增加相关内容：现场验收包括：软件到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货/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部署安装完成后的安装验收、系统功能与性能达到初验标准的初步验收、试运行期满且满足终验条件的最终验收。中标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人应在具备验收条件前【5】个工作日</w:t>
      </w:r>
      <w:r>
        <w:rPr>
          <w:rFonts w:hint="eastAsia" w:asciiTheme="minorEastAsia" w:hAnsiTheme="minorEastAsia" w:eastAsiaTheme="minorEastAsia" w:cstheme="minorEastAsia"/>
          <w:spacing w:val="-8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向招标人提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交书面申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请及相关自测报告，依据招标文件、合同及需求规格说明书，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对系统功能完整性、业务流程正确性、接口连通性、性能指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标（并发/响应）</w:t>
      </w:r>
      <w:r>
        <w:rPr>
          <w:rFonts w:hint="eastAsia" w:asciiTheme="minorEastAsia" w:hAnsiTheme="minorEastAsia" w:eastAsiaTheme="minorEastAsia" w:cstheme="minorEastAsia"/>
          <w:spacing w:val="-8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、安全性及文档齐套性进行现场核查与实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测。验收测试中出现的功能缺陷、性能不达标等问题，</w:t>
      </w:r>
      <w:r>
        <w:rPr>
          <w:rFonts w:hint="eastAsia" w:asciiTheme="minorEastAsia" w:hAnsiTheme="minorEastAsia" w:eastAsiaTheme="minorEastAsia" w:cstheme="minorEastAsia"/>
          <w:spacing w:val="-8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中标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人须在【48】小时内制定整改方案，并在约定时间内完成修复与回归验证。初次验收未通过的，中标人整改完成后应重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新提交复验申请；</w:t>
      </w:r>
      <w:r>
        <w:rPr>
          <w:rFonts w:hint="eastAsia" w:asciiTheme="minorEastAsia" w:hAnsiTheme="minorEastAsia" w:eastAsiaTheme="minorEastAsia" w:cstheme="minorEastAsia"/>
          <w:spacing w:val="-8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同一阶段连续【2】次复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验仍未通过，招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标人有权按合同约定追究责任并采取相应措施。项目交工验收后，中标单位应严格执行招标人相关管理规定，不得随意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改动系统架构和功能，不得随意修改、增加/删减用户权限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和相关数据，否则追究相关责任。</w:t>
      </w:r>
    </w:p>
    <w:p w14:paraId="14B550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right="87" w:firstLine="52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●用户培训，增加相关内容：面向甲方管理员、业务操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作员、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IT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运维人员三类群体，确保分别掌握系统配置、</w:t>
      </w:r>
      <w:r>
        <w:rPr>
          <w:rFonts w:hint="eastAsia" w:asciiTheme="minorEastAsia" w:hAnsiTheme="minorEastAsia" w:eastAsiaTheme="minorEastAsia" w:cstheme="minorEastAsia"/>
          <w:spacing w:val="-9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日常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使用、故障排查与基础二次开发能力。培训内容与形式内容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涵盖：系统架构、权限配置、业务流程操作、</w:t>
      </w:r>
      <w:r>
        <w:rPr>
          <w:rFonts w:hint="eastAsia" w:asciiTheme="minorEastAsia" w:hAnsiTheme="minorEastAsia" w:eastAsiaTheme="minorEastAsia" w:cstheme="minorEastAsia"/>
          <w:spacing w:val="-6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日志查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询、常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见</w:t>
      </w:r>
      <w:r>
        <w:rPr>
          <w:rFonts w:hint="eastAsia" w:asciiTheme="minorEastAsia" w:hAnsiTheme="minorEastAsia" w:eastAsiaTheme="minorEastAsia" w:cstheme="minorEastAsia"/>
          <w:spacing w:val="-5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Bug</w:t>
      </w:r>
      <w:r>
        <w:rPr>
          <w:rFonts w:hint="eastAsia" w:asciiTheme="minorEastAsia" w:hAnsiTheme="minorEastAsia" w:eastAsiaTheme="minorEastAsia" w:cstheme="minorEastAsia"/>
          <w:spacing w:val="-4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处理、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API</w:t>
      </w:r>
      <w:r>
        <w:rPr>
          <w:rFonts w:hint="eastAsia" w:asciiTheme="minorEastAsia" w:hAnsiTheme="minorEastAsia" w:eastAsiaTheme="minorEastAsia" w:cstheme="minorEastAsia"/>
          <w:spacing w:val="-4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对接规范及安全规范。采用“集中面授+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线上回放+沙箱环境实操</w:t>
      </w:r>
      <w:r>
        <w:rPr>
          <w:rFonts w:hint="eastAsia" w:asciiTheme="minorEastAsia" w:hAnsiTheme="minorEastAsia" w:eastAsiaTheme="minorEastAsia" w:cstheme="minorEastAsia"/>
          <w:spacing w:val="-9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”方式，提供全套</w:t>
      </w:r>
      <w:r>
        <w:rPr>
          <w:rFonts w:hint="eastAsia" w:asciiTheme="minorEastAsia" w:hAnsiTheme="minorEastAsia" w:eastAsiaTheme="minorEastAsia" w:cstheme="minorEastAsia"/>
          <w:spacing w:val="-6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PPT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/视频教程及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实验手册。</w:t>
      </w:r>
    </w:p>
    <w:p w14:paraId="0C74F8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3" w:right="90" w:firstLine="628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●售后服务，增加相关内容：</w:t>
      </w:r>
      <w:r>
        <w:rPr>
          <w:rFonts w:hint="eastAsia" w:asciiTheme="minorEastAsia" w:hAnsiTheme="minorEastAsia" w:eastAsiaTheme="minorEastAsia" w:cstheme="minorEastAsia"/>
          <w:spacing w:val="-7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中标人须组建不少于</w:t>
      </w:r>
      <w:r>
        <w:rPr>
          <w:rFonts w:hint="eastAsia" w:asciiTheme="minorEastAsia" w:hAnsiTheme="minorEastAsia" w:eastAsiaTheme="minorEastAsia" w:cstheme="minorEastAsia"/>
          <w:spacing w:val="-5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pacing w:val="-4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的驻场/专属运维团队（含项目经理、技术</w:t>
      </w:r>
      <w:r>
        <w:rPr>
          <w:rFonts w:hint="eastAsia" w:asciiTheme="minorEastAsia" w:hAnsiTheme="minorEastAsia" w:eastAsiaTheme="minorEastAsia" w:cstheme="minorEastAsia"/>
          <w:spacing w:val="13"/>
          <w:sz w:val="24"/>
          <w:szCs w:val="24"/>
        </w:rPr>
        <w:t>支持、开发工程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师</w:t>
      </w:r>
      <w:r>
        <w:rPr>
          <w:rFonts w:hint="eastAsia" w:asciiTheme="minorEastAsia" w:hAnsiTheme="minorEastAsia" w:eastAsiaTheme="minorEastAsia" w:cstheme="minorEastAsia"/>
          <w:spacing w:val="30"/>
          <w:sz w:val="24"/>
          <w:szCs w:val="24"/>
        </w:rPr>
        <w:t>），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提供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7×24</w:t>
      </w:r>
      <w:r>
        <w:rPr>
          <w:rFonts w:hint="eastAsia" w:asciiTheme="minorEastAsia" w:hAnsiTheme="minorEastAsia" w:eastAsiaTheme="minorEastAsia" w:cstheme="minorEastAsia"/>
          <w:spacing w:val="-5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小时服务热线及工单系统。</w:t>
      </w:r>
    </w:p>
    <w:p w14:paraId="023900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0" w:firstLineChars="200"/>
        <w:textAlignment w:val="baseline"/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故障分级响应：</w:t>
      </w:r>
    </w:p>
    <w:p w14:paraId="6BCC34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64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P0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级（系统瘫痪</w:t>
      </w:r>
      <w:r>
        <w:rPr>
          <w:rFonts w:hint="eastAsia" w:asciiTheme="minorEastAsia" w:hAnsiTheme="minorEastAsia" w:eastAsiaTheme="minorEastAsia" w:cstheme="minorEastAsia"/>
          <w:spacing w:val="-32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10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分钟内响应，1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小时内远程介入，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必要时2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小时内到场；</w:t>
      </w:r>
    </w:p>
    <w:p w14:paraId="14AFE2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90" w:firstLine="488" w:firstLineChars="200"/>
        <w:textAlignment w:val="baseline"/>
        <w:rPr>
          <w:rFonts w:hint="eastAsia" w:asciiTheme="minorEastAsia" w:hAnsiTheme="minorEastAsia" w:eastAsiaTheme="minorEastAsia" w:cstheme="minorEastAsi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P1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级（核心功能不可用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30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分钟内响应，2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小时内定</w:t>
      </w:r>
      <w:r>
        <w:rPr>
          <w:rFonts w:hint="eastAsia" w:asciiTheme="minorEastAsia" w:hAnsiTheme="minorEastAsia" w:eastAsiaTheme="minorEastAsia" w:cstheme="minorEastAsia"/>
          <w:spacing w:val="-7"/>
          <w:sz w:val="24"/>
          <w:szCs w:val="24"/>
        </w:rPr>
        <w:t>位；</w:t>
      </w:r>
    </w:p>
    <w:p w14:paraId="0F5CE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P2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级（一般功能异常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小时内响应，下一版本修复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或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24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小时内提供临时方案。</w:t>
      </w:r>
    </w:p>
    <w:p w14:paraId="4A11E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投标文件递交的截止时间（投标截止时间）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修改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为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val="en-US" w:eastAsia="zh-CN"/>
        </w:rPr>
        <w:t xml:space="preserve">11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 w14:paraId="6EE7B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p w14:paraId="36A65170">
      <w:pPr>
        <w:bidi w:val="0"/>
        <w:rPr>
          <w:rFonts w:hint="eastAsia"/>
          <w:lang w:val="en-US" w:eastAsia="zh-CN"/>
        </w:rPr>
      </w:pPr>
    </w:p>
    <w:p w14:paraId="0E06966A">
      <w:pPr>
        <w:bidi w:val="0"/>
        <w:rPr>
          <w:rFonts w:hint="eastAsia"/>
          <w:lang w:val="en-US" w:eastAsia="zh-CN"/>
        </w:rPr>
      </w:pPr>
    </w:p>
    <w:p w14:paraId="5CF6EC4A">
      <w:pPr>
        <w:tabs>
          <w:tab w:val="left" w:pos="5623"/>
        </w:tabs>
        <w:bidi w:val="0"/>
        <w:spacing w:line="360" w:lineRule="auto"/>
        <w:jc w:val="right"/>
        <w:rPr>
          <w:rFonts w:hint="eastAsia"/>
          <w:sz w:val="24"/>
          <w:szCs w:val="24"/>
          <w:lang w:val="en-US" w:eastAsia="zh-CN"/>
        </w:rPr>
      </w:pPr>
    </w:p>
    <w:p w14:paraId="0DB42098">
      <w:pPr>
        <w:tabs>
          <w:tab w:val="left" w:pos="5623"/>
        </w:tabs>
        <w:bidi w:val="0"/>
        <w:spacing w:line="360" w:lineRule="auto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招标代理：河北高速集团工程咨询有限公司</w:t>
      </w:r>
    </w:p>
    <w:p w14:paraId="4C5B9384">
      <w:pPr>
        <w:tabs>
          <w:tab w:val="left" w:pos="5623"/>
        </w:tabs>
        <w:bidi w:val="0"/>
        <w:spacing w:line="360" w:lineRule="auto"/>
        <w:jc w:val="righ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2026年4月21日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5594"/>
    <w:rsid w:val="005A7208"/>
    <w:rsid w:val="008D313A"/>
    <w:rsid w:val="00EF7950"/>
    <w:rsid w:val="012F7699"/>
    <w:rsid w:val="02A62291"/>
    <w:rsid w:val="03351867"/>
    <w:rsid w:val="03520907"/>
    <w:rsid w:val="05122575"/>
    <w:rsid w:val="06565D7C"/>
    <w:rsid w:val="07966D78"/>
    <w:rsid w:val="0869448C"/>
    <w:rsid w:val="08B642C2"/>
    <w:rsid w:val="08E9080F"/>
    <w:rsid w:val="09325414"/>
    <w:rsid w:val="0A256191"/>
    <w:rsid w:val="0A621193"/>
    <w:rsid w:val="0B297F03"/>
    <w:rsid w:val="0B867103"/>
    <w:rsid w:val="0C9B6BDE"/>
    <w:rsid w:val="0D246BD4"/>
    <w:rsid w:val="0D5C7722"/>
    <w:rsid w:val="0D5D20E6"/>
    <w:rsid w:val="0FE179EE"/>
    <w:rsid w:val="10A87B1C"/>
    <w:rsid w:val="10AC13BA"/>
    <w:rsid w:val="10C06C14"/>
    <w:rsid w:val="1432607A"/>
    <w:rsid w:val="14997EA7"/>
    <w:rsid w:val="15813AAC"/>
    <w:rsid w:val="1B1262BE"/>
    <w:rsid w:val="1C7A4D5F"/>
    <w:rsid w:val="1EDC730E"/>
    <w:rsid w:val="1F0E4FEE"/>
    <w:rsid w:val="1F903C55"/>
    <w:rsid w:val="208A0FEC"/>
    <w:rsid w:val="20E424AA"/>
    <w:rsid w:val="219574ED"/>
    <w:rsid w:val="21EB5ABA"/>
    <w:rsid w:val="23005595"/>
    <w:rsid w:val="24977834"/>
    <w:rsid w:val="24EA2059"/>
    <w:rsid w:val="26217CFD"/>
    <w:rsid w:val="263C5AD4"/>
    <w:rsid w:val="27383550"/>
    <w:rsid w:val="285A74F6"/>
    <w:rsid w:val="29CC61D1"/>
    <w:rsid w:val="2A24600D"/>
    <w:rsid w:val="2ABF1892"/>
    <w:rsid w:val="2ACB6489"/>
    <w:rsid w:val="2C275941"/>
    <w:rsid w:val="2CCB09C2"/>
    <w:rsid w:val="2E204D3E"/>
    <w:rsid w:val="2E516CA5"/>
    <w:rsid w:val="3049232A"/>
    <w:rsid w:val="307F3F9D"/>
    <w:rsid w:val="3139239E"/>
    <w:rsid w:val="32D103B5"/>
    <w:rsid w:val="33F22CD8"/>
    <w:rsid w:val="342A5F5E"/>
    <w:rsid w:val="34931DC5"/>
    <w:rsid w:val="37166CDE"/>
    <w:rsid w:val="378D51F2"/>
    <w:rsid w:val="38683569"/>
    <w:rsid w:val="39047736"/>
    <w:rsid w:val="39ED08D8"/>
    <w:rsid w:val="3A1F5EA9"/>
    <w:rsid w:val="3ADA12C1"/>
    <w:rsid w:val="3BD72EE0"/>
    <w:rsid w:val="3DE1592A"/>
    <w:rsid w:val="3DF77869"/>
    <w:rsid w:val="3F577E93"/>
    <w:rsid w:val="3F6233F2"/>
    <w:rsid w:val="40184CFD"/>
    <w:rsid w:val="415D5C35"/>
    <w:rsid w:val="44B32010"/>
    <w:rsid w:val="46911EDD"/>
    <w:rsid w:val="469255C7"/>
    <w:rsid w:val="4A1D0657"/>
    <w:rsid w:val="4A5971B6"/>
    <w:rsid w:val="4ACA1E61"/>
    <w:rsid w:val="4BE331DB"/>
    <w:rsid w:val="4CC0351C"/>
    <w:rsid w:val="4CC62B8A"/>
    <w:rsid w:val="4DBE3EFF"/>
    <w:rsid w:val="4EBC2578"/>
    <w:rsid w:val="4FC60E49"/>
    <w:rsid w:val="51840FBC"/>
    <w:rsid w:val="51E13E09"/>
    <w:rsid w:val="525F5585"/>
    <w:rsid w:val="54751090"/>
    <w:rsid w:val="58122B02"/>
    <w:rsid w:val="58C3061C"/>
    <w:rsid w:val="5D6B74D4"/>
    <w:rsid w:val="5E8343A9"/>
    <w:rsid w:val="5ED03A93"/>
    <w:rsid w:val="5FCF3D4A"/>
    <w:rsid w:val="60816972"/>
    <w:rsid w:val="60FA6BA5"/>
    <w:rsid w:val="60FF065F"/>
    <w:rsid w:val="63350368"/>
    <w:rsid w:val="639808F7"/>
    <w:rsid w:val="64EC320F"/>
    <w:rsid w:val="663A5C95"/>
    <w:rsid w:val="683B33EF"/>
    <w:rsid w:val="6A0960AB"/>
    <w:rsid w:val="6BAC4F3F"/>
    <w:rsid w:val="6BD46244"/>
    <w:rsid w:val="6C7A503E"/>
    <w:rsid w:val="6C7F2654"/>
    <w:rsid w:val="6D321474"/>
    <w:rsid w:val="6E2C680B"/>
    <w:rsid w:val="6FB97C2B"/>
    <w:rsid w:val="70567B70"/>
    <w:rsid w:val="70AE175A"/>
    <w:rsid w:val="710B095A"/>
    <w:rsid w:val="72534367"/>
    <w:rsid w:val="72952BD1"/>
    <w:rsid w:val="73463ECB"/>
    <w:rsid w:val="74051691"/>
    <w:rsid w:val="7467234B"/>
    <w:rsid w:val="75324707"/>
    <w:rsid w:val="758E3908"/>
    <w:rsid w:val="75D05CCE"/>
    <w:rsid w:val="75F220E9"/>
    <w:rsid w:val="77040325"/>
    <w:rsid w:val="7A7E6D51"/>
    <w:rsid w:val="7B6F1AE6"/>
    <w:rsid w:val="7CE1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2422</Words>
  <Characters>2471</Characters>
  <Lines>0</Lines>
  <Paragraphs>0</Paragraphs>
  <TotalTime>0</TotalTime>
  <ScaleCrop>false</ScaleCrop>
  <LinksUpToDate>false</LinksUpToDate>
  <CharactersWithSpaces>2525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2025-03-31T07:11:00Z</dcterms:created>
  <dc:creator>zjyd-2</dc:creator>
  <cp:lastModifiedBy>zjyd-2</cp:lastModifiedBy>
  <dcterms:modified xsi:type="dcterms:W3CDTF">2026-04-21T10:00:00Z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eyJoZGlkIjoiYjEzNDVhNjU5MTlhYTBhMDRiZGVkNDI5ODAxMGU1NGQiLCJ1c2VySWQiOiI1NDIxNDQ1MjYifQ==</vt:lpwstr>
  </property>
  <property fmtid="{D5CDD505-2E9C-101B-9397-08002B2CF9AE}" pid="4" name="ICV">
    <vt:lpwstr>F8C783F018604A9DA3F133A74DBB4F7D_12</vt:lpwstr>
  </property>
</Properties>
</file>