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68B9D">
      <w:pPr>
        <w:spacing w:before="120" w:beforeLines="50" w:after="120" w:afterLines="50" w:line="400" w:lineRule="exact"/>
        <w:ind w:firstLine="420" w:firstLineChars="200"/>
        <w:rPr>
          <w:rFonts w:hint="eastAsia" w:ascii="宋体" w:hAnsi="宋体"/>
        </w:rPr>
      </w:pPr>
    </w:p>
    <w:p w14:paraId="3526C8B3">
      <w:pPr>
        <w:spacing w:before="120" w:beforeLines="50" w:after="120" w:afterLines="50" w:line="400" w:lineRule="exact"/>
        <w:ind w:firstLine="420" w:firstLineChars="200"/>
        <w:rPr>
          <w:rFonts w:hint="eastAsia" w:ascii="宋体" w:hAnsi="宋体"/>
        </w:rPr>
      </w:pPr>
    </w:p>
    <w:p w14:paraId="48E07BFF">
      <w:pPr>
        <w:snapToGrid w:val="0"/>
        <w:spacing w:after="0" w:line="360" w:lineRule="auto"/>
        <w:jc w:val="center"/>
        <w:rPr>
          <w:rFonts w:hint="eastAsia" w:ascii="宋体" w:hAnsi="宋体"/>
          <w:b/>
          <w:sz w:val="44"/>
          <w:szCs w:val="44"/>
        </w:rPr>
      </w:pPr>
      <w:r>
        <w:rPr>
          <w:rFonts w:hint="eastAsia" w:ascii="宋体" w:hAnsi="宋体"/>
          <w:b/>
          <w:sz w:val="44"/>
          <w:szCs w:val="44"/>
        </w:rPr>
        <w:t>河北高速公路集团有限公司养护分公司</w:t>
      </w:r>
    </w:p>
    <w:p w14:paraId="094D87D9">
      <w:pPr>
        <w:snapToGrid w:val="0"/>
        <w:spacing w:after="0" w:line="360" w:lineRule="auto"/>
        <w:jc w:val="center"/>
        <w:rPr>
          <w:rFonts w:hint="eastAsia" w:ascii="宋体" w:hAnsi="宋体"/>
          <w:b/>
          <w:sz w:val="44"/>
          <w:szCs w:val="44"/>
        </w:rPr>
      </w:pPr>
      <w:r>
        <w:rPr>
          <w:rFonts w:hint="eastAsia" w:ascii="宋体" w:hAnsi="宋体"/>
          <w:b/>
          <w:sz w:val="44"/>
          <w:szCs w:val="44"/>
        </w:rPr>
        <w:t>高速公路养护成本精细化管理系统研发</w:t>
      </w:r>
    </w:p>
    <w:p w14:paraId="694C82E3">
      <w:pPr>
        <w:snapToGrid w:val="0"/>
        <w:spacing w:after="0" w:line="360" w:lineRule="auto"/>
        <w:jc w:val="center"/>
        <w:rPr>
          <w:rFonts w:hint="eastAsia" w:ascii="宋体" w:hAnsi="宋体"/>
          <w:b/>
          <w:sz w:val="44"/>
          <w:szCs w:val="44"/>
        </w:rPr>
      </w:pPr>
      <w:r>
        <w:rPr>
          <w:rFonts w:hint="eastAsia" w:ascii="宋体" w:hAnsi="宋体"/>
          <w:b/>
          <w:sz w:val="44"/>
          <w:szCs w:val="44"/>
        </w:rPr>
        <w:t>科技创新项目</w:t>
      </w:r>
    </w:p>
    <w:p w14:paraId="4137AC02">
      <w:pPr>
        <w:pStyle w:val="17"/>
        <w:rPr>
          <w:rFonts w:hint="eastAsia" w:ascii="宋体" w:hAnsi="宋体"/>
        </w:rPr>
      </w:pPr>
    </w:p>
    <w:p w14:paraId="520B6187">
      <w:pPr>
        <w:rPr>
          <w:rFonts w:hint="eastAsia" w:ascii="宋体" w:hAnsi="宋体"/>
        </w:rPr>
      </w:pPr>
    </w:p>
    <w:p w14:paraId="3856188D">
      <w:pPr>
        <w:rPr>
          <w:rFonts w:hint="eastAsia" w:ascii="宋体" w:hAnsi="宋体"/>
        </w:rPr>
      </w:pPr>
    </w:p>
    <w:p w14:paraId="1FDD5E78">
      <w:pPr>
        <w:spacing w:before="120" w:beforeLines="50" w:after="120" w:afterLines="50"/>
        <w:jc w:val="center"/>
        <w:rPr>
          <w:rFonts w:hint="eastAsia" w:ascii="宋体" w:hAnsi="宋体"/>
          <w:sz w:val="72"/>
          <w:szCs w:val="72"/>
        </w:rPr>
      </w:pPr>
      <w:r>
        <w:rPr>
          <w:rFonts w:hint="eastAsia" w:ascii="宋体" w:hAnsi="宋体"/>
          <w:sz w:val="72"/>
          <w:szCs w:val="72"/>
        </w:rPr>
        <w:t>揭榜指南文件</w:t>
      </w:r>
    </w:p>
    <w:p w14:paraId="082D0B40">
      <w:pPr>
        <w:spacing w:before="120" w:beforeLines="50" w:after="120" w:afterLines="50"/>
        <w:jc w:val="center"/>
        <w:rPr>
          <w:rFonts w:hint="default" w:ascii="宋体" w:hAnsi="宋体"/>
          <w:lang w:val="en-US"/>
        </w:rPr>
      </w:pPr>
      <w:r>
        <w:rPr>
          <w:rFonts w:hint="eastAsia" w:ascii="宋体" w:hAnsi="宋体"/>
          <w:bCs/>
          <w:sz w:val="30"/>
          <w:szCs w:val="30"/>
        </w:rPr>
        <w:t>项目编号：YHGS-JBGS-202512</w:t>
      </w:r>
      <w:r>
        <w:rPr>
          <w:rFonts w:hint="eastAsia" w:ascii="宋体" w:hAnsi="宋体"/>
          <w:bCs/>
          <w:sz w:val="30"/>
          <w:szCs w:val="30"/>
          <w:lang w:val="en-US" w:eastAsia="zh-CN"/>
        </w:rPr>
        <w:t>24</w:t>
      </w:r>
    </w:p>
    <w:p w14:paraId="6D77908D">
      <w:pPr>
        <w:spacing w:before="120" w:beforeLines="50" w:after="120" w:afterLines="50"/>
        <w:jc w:val="left"/>
        <w:rPr>
          <w:rFonts w:hint="eastAsia" w:ascii="宋体" w:hAnsi="宋体"/>
        </w:rPr>
      </w:pPr>
    </w:p>
    <w:p w14:paraId="1AC6372C">
      <w:pPr>
        <w:pStyle w:val="40"/>
        <w:rPr>
          <w:rFonts w:hint="eastAsia" w:ascii="宋体" w:hAnsi="宋体"/>
        </w:rPr>
      </w:pPr>
    </w:p>
    <w:p w14:paraId="50E9417D">
      <w:pPr>
        <w:pStyle w:val="40"/>
        <w:rPr>
          <w:rFonts w:hint="eastAsia" w:ascii="宋体" w:hAnsi="宋体"/>
        </w:rPr>
      </w:pPr>
    </w:p>
    <w:p w14:paraId="736F4687">
      <w:pPr>
        <w:pStyle w:val="40"/>
        <w:rPr>
          <w:rFonts w:hint="eastAsia" w:ascii="宋体" w:hAnsi="宋体"/>
        </w:rPr>
      </w:pPr>
    </w:p>
    <w:p w14:paraId="766B8082">
      <w:pPr>
        <w:pStyle w:val="40"/>
        <w:rPr>
          <w:rFonts w:hint="eastAsia" w:ascii="宋体" w:hAnsi="宋体"/>
        </w:rPr>
      </w:pPr>
    </w:p>
    <w:p w14:paraId="5FAB68C4">
      <w:pPr>
        <w:pStyle w:val="40"/>
        <w:rPr>
          <w:rFonts w:hint="eastAsia" w:ascii="宋体" w:hAnsi="宋体"/>
        </w:rPr>
      </w:pPr>
    </w:p>
    <w:p w14:paraId="7CB6AC6C">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用户单位：河北高速公路集团有限公司养护分公司</w:t>
      </w:r>
    </w:p>
    <w:p w14:paraId="75723C5E">
      <w:pPr>
        <w:adjustRightInd w:val="0"/>
        <w:snapToGrid w:val="0"/>
        <w:spacing w:after="0" w:line="480" w:lineRule="auto"/>
        <w:ind w:firstLine="1699" w:firstLineChars="607"/>
        <w:rPr>
          <w:rFonts w:hint="eastAsia" w:ascii="宋体" w:hAnsi="宋体"/>
          <w:bCs/>
          <w:sz w:val="28"/>
          <w:szCs w:val="28"/>
        </w:rPr>
      </w:pPr>
      <w:r>
        <w:rPr>
          <w:rFonts w:hint="eastAsia" w:ascii="宋体" w:hAnsi="宋体"/>
          <w:bCs/>
          <w:sz w:val="28"/>
          <w:szCs w:val="28"/>
        </w:rPr>
        <w:t>代理机构：</w:t>
      </w:r>
      <w:r>
        <w:rPr>
          <w:rFonts w:hint="eastAsia" w:ascii="宋体" w:hAnsi="宋体"/>
          <w:bCs/>
          <w:spacing w:val="0"/>
          <w:kern w:val="0"/>
          <w:sz w:val="28"/>
          <w:szCs w:val="28"/>
          <w:fitText w:val="3920" w:id="1060268320"/>
        </w:rPr>
        <w:t>河北高速集团工程咨询有限公司</w:t>
      </w:r>
    </w:p>
    <w:p w14:paraId="04010250">
      <w:pPr>
        <w:adjustRightInd w:val="0"/>
        <w:snapToGrid w:val="0"/>
        <w:spacing w:after="0" w:line="480" w:lineRule="auto"/>
        <w:ind w:firstLine="1699" w:firstLineChars="607"/>
        <w:rPr>
          <w:rFonts w:hint="eastAsia" w:ascii="宋体" w:hAnsi="宋体"/>
          <w:bCs/>
          <w:sz w:val="28"/>
          <w:szCs w:val="28"/>
        </w:rPr>
      </w:pPr>
    </w:p>
    <w:p w14:paraId="026F4808">
      <w:pPr>
        <w:adjustRightInd w:val="0"/>
        <w:snapToGrid w:val="0"/>
        <w:spacing w:after="0" w:line="480" w:lineRule="auto"/>
        <w:jc w:val="center"/>
        <w:rPr>
          <w:rFonts w:hint="eastAsia" w:ascii="宋体" w:hAnsi="宋体"/>
          <w:bCs/>
          <w:sz w:val="32"/>
          <w:szCs w:val="32"/>
        </w:rPr>
      </w:pPr>
      <w:r>
        <w:rPr>
          <w:rFonts w:ascii="宋体" w:hAnsi="宋体"/>
          <w:bCs/>
          <w:sz w:val="28"/>
          <w:szCs w:val="28"/>
        </w:rPr>
        <w:t>20</w:t>
      </w:r>
      <w:r>
        <w:rPr>
          <w:rFonts w:hint="eastAsia" w:ascii="宋体" w:hAnsi="宋体"/>
          <w:bCs/>
          <w:sz w:val="28"/>
          <w:szCs w:val="28"/>
        </w:rPr>
        <w:t>25年12月</w:t>
      </w:r>
    </w:p>
    <w:p w14:paraId="6F987F6E">
      <w:pPr>
        <w:pStyle w:val="97"/>
        <w:spacing w:before="120" w:beforeLines="50" w:after="120" w:afterLines="50" w:line="400" w:lineRule="exact"/>
        <w:jc w:val="center"/>
        <w:rPr>
          <w:rFonts w:hint="eastAsia" w:ascii="宋体" w:hAnsi="宋体"/>
          <w:lang w:val="zh-CN"/>
        </w:rPr>
        <w:sectPr>
          <w:headerReference r:id="rId7" w:type="first"/>
          <w:headerReference r:id="rId5" w:type="default"/>
          <w:footerReference r:id="rId8" w:type="default"/>
          <w:headerReference r:id="rId6" w:type="even"/>
          <w:footerReference r:id="rId9" w:type="even"/>
          <w:pgSz w:w="12240" w:h="15840"/>
          <w:pgMar w:top="1418" w:right="1418" w:bottom="1418" w:left="1418" w:header="720" w:footer="720" w:gutter="0"/>
          <w:pgNumType w:start="1"/>
          <w:cols w:space="720" w:num="1"/>
          <w:docGrid w:linePitch="285" w:charSpace="0"/>
        </w:sectPr>
      </w:pPr>
    </w:p>
    <w:p w14:paraId="3ECFFFB1">
      <w:pPr>
        <w:jc w:val="center"/>
        <w:rPr>
          <w:rFonts w:hint="eastAsia" w:ascii="宋体" w:hAnsi="宋体"/>
        </w:rPr>
      </w:pPr>
    </w:p>
    <w:p w14:paraId="03B4DDA2">
      <w:pPr>
        <w:pStyle w:val="104"/>
        <w:jc w:val="center"/>
        <w:rPr>
          <w:rFonts w:hint="eastAsia" w:ascii="宋体" w:hAnsi="宋体"/>
          <w:b w:val="0"/>
          <w:color w:val="auto"/>
          <w:sz w:val="30"/>
          <w:szCs w:val="30"/>
        </w:rPr>
      </w:pPr>
      <w:bookmarkStart w:id="0" w:name="_Toc20130"/>
      <w:bookmarkStart w:id="1" w:name="_Toc1184"/>
      <w:bookmarkStart w:id="2" w:name="_Toc152045511"/>
      <w:bookmarkStart w:id="3" w:name="_Toc144974479"/>
      <w:bookmarkStart w:id="4" w:name="_Toc152042287"/>
      <w:r>
        <w:rPr>
          <w:rFonts w:ascii="宋体" w:hAnsi="宋体"/>
          <w:b w:val="0"/>
          <w:color w:val="auto"/>
          <w:sz w:val="30"/>
          <w:szCs w:val="30"/>
          <w:lang w:val="zh-CN"/>
        </w:rPr>
        <w:t>目录</w:t>
      </w:r>
      <w:bookmarkEnd w:id="0"/>
      <w:bookmarkEnd w:id="1"/>
    </w:p>
    <w:p w14:paraId="24A49565">
      <w:pPr>
        <w:pStyle w:val="27"/>
        <w:tabs>
          <w:tab w:val="right" w:leader="dot" w:pos="8630"/>
        </w:tabs>
        <w:jc w:val="center"/>
        <w:rPr>
          <w:rFonts w:hint="eastAsia" w:ascii="宋体" w:hAnsi="宋体"/>
        </w:rPr>
      </w:pPr>
    </w:p>
    <w:p w14:paraId="35999527">
      <w:pPr>
        <w:pStyle w:val="27"/>
        <w:tabs>
          <w:tab w:val="right" w:leader="dot" w:pos="9404"/>
        </w:tabs>
        <w:rPr>
          <w:sz w:val="28"/>
          <w:szCs w:val="28"/>
        </w:rPr>
      </w:pPr>
      <w:r>
        <w:rPr>
          <w:rFonts w:ascii="宋体" w:hAnsi="宋体"/>
          <w:sz w:val="24"/>
          <w:szCs w:val="24"/>
        </w:rPr>
        <w:fldChar w:fldCharType="begin"/>
      </w:r>
      <w:r>
        <w:rPr>
          <w:rFonts w:ascii="宋体" w:hAnsi="宋体"/>
          <w:sz w:val="24"/>
          <w:szCs w:val="24"/>
        </w:rPr>
        <w:instrText xml:space="preserve">TOC \o "1-3" \h \u </w:instrText>
      </w:r>
      <w:r>
        <w:rPr>
          <w:rFonts w:ascii="宋体" w:hAnsi="宋体"/>
          <w:sz w:val="24"/>
          <w:szCs w:val="24"/>
        </w:rPr>
        <w:fldChar w:fldCharType="separate"/>
      </w:r>
      <w:r>
        <w:fldChar w:fldCharType="begin"/>
      </w:r>
      <w:r>
        <w:instrText xml:space="preserve"> HYPERLINK \l "_Toc29478" </w:instrText>
      </w:r>
      <w:r>
        <w:fldChar w:fldCharType="separate"/>
      </w:r>
      <w:r>
        <w:rPr>
          <w:rFonts w:ascii="宋体" w:hAnsi="宋体"/>
          <w:sz w:val="28"/>
          <w:szCs w:val="28"/>
        </w:rPr>
        <w:t>第一章</w:t>
      </w:r>
      <w:r>
        <w:rPr>
          <w:rFonts w:hint="eastAsia" w:ascii="宋体" w:hAnsi="宋体"/>
          <w:sz w:val="28"/>
          <w:szCs w:val="28"/>
        </w:rPr>
        <w:t xml:space="preserve"> “揭榜挂帅”榜单</w:t>
      </w:r>
      <w:r>
        <w:rPr>
          <w:sz w:val="28"/>
          <w:szCs w:val="28"/>
        </w:rPr>
        <w:tab/>
      </w:r>
      <w:r>
        <w:rPr>
          <w:sz w:val="28"/>
          <w:szCs w:val="28"/>
        </w:rPr>
        <w:fldChar w:fldCharType="begin"/>
      </w:r>
      <w:r>
        <w:rPr>
          <w:sz w:val="28"/>
          <w:szCs w:val="28"/>
        </w:rPr>
        <w:instrText xml:space="preserve"> PAGEREF _Toc29478 \h </w:instrText>
      </w:r>
      <w:r>
        <w:rPr>
          <w:sz w:val="28"/>
          <w:szCs w:val="28"/>
        </w:rPr>
        <w:fldChar w:fldCharType="separate"/>
      </w:r>
      <w:r>
        <w:rPr>
          <w:sz w:val="28"/>
          <w:szCs w:val="28"/>
        </w:rPr>
        <w:t>2</w:t>
      </w:r>
      <w:r>
        <w:rPr>
          <w:sz w:val="28"/>
          <w:szCs w:val="28"/>
        </w:rPr>
        <w:fldChar w:fldCharType="end"/>
      </w:r>
      <w:r>
        <w:rPr>
          <w:sz w:val="28"/>
          <w:szCs w:val="28"/>
        </w:rPr>
        <w:fldChar w:fldCharType="end"/>
      </w:r>
    </w:p>
    <w:p w14:paraId="29182634">
      <w:pPr>
        <w:pStyle w:val="27"/>
        <w:tabs>
          <w:tab w:val="right" w:leader="dot" w:pos="9404"/>
        </w:tabs>
        <w:rPr>
          <w:sz w:val="28"/>
          <w:szCs w:val="28"/>
        </w:rPr>
      </w:pPr>
      <w:r>
        <w:fldChar w:fldCharType="begin"/>
      </w:r>
      <w:r>
        <w:instrText xml:space="preserve"> HYPERLINK \l "_Toc32752" </w:instrText>
      </w:r>
      <w:r>
        <w:fldChar w:fldCharType="separate"/>
      </w:r>
      <w:r>
        <w:rPr>
          <w:bCs/>
          <w:sz w:val="28"/>
          <w:szCs w:val="28"/>
        </w:rPr>
        <w:t>第</w:t>
      </w:r>
      <w:r>
        <w:rPr>
          <w:rFonts w:hint="eastAsia"/>
          <w:bCs/>
          <w:sz w:val="28"/>
          <w:szCs w:val="28"/>
        </w:rPr>
        <w:t>二</w:t>
      </w:r>
      <w:r>
        <w:rPr>
          <w:bCs/>
          <w:sz w:val="28"/>
          <w:szCs w:val="28"/>
        </w:rPr>
        <w:t>章</w:t>
      </w:r>
      <w:r>
        <w:rPr>
          <w:rFonts w:hint="eastAsia"/>
          <w:bCs/>
          <w:sz w:val="28"/>
          <w:szCs w:val="28"/>
        </w:rPr>
        <w:t xml:space="preserve"> 揭榜人须知</w:t>
      </w:r>
      <w:r>
        <w:rPr>
          <w:sz w:val="28"/>
          <w:szCs w:val="28"/>
        </w:rPr>
        <w:tab/>
      </w:r>
      <w:r>
        <w:rPr>
          <w:sz w:val="28"/>
          <w:szCs w:val="28"/>
        </w:rPr>
        <w:fldChar w:fldCharType="begin"/>
      </w:r>
      <w:r>
        <w:rPr>
          <w:sz w:val="28"/>
          <w:szCs w:val="28"/>
        </w:rPr>
        <w:instrText xml:space="preserve"> PAGEREF _Toc32752 \h </w:instrText>
      </w:r>
      <w:r>
        <w:rPr>
          <w:sz w:val="28"/>
          <w:szCs w:val="28"/>
        </w:rPr>
        <w:fldChar w:fldCharType="separate"/>
      </w:r>
      <w:r>
        <w:rPr>
          <w:sz w:val="28"/>
          <w:szCs w:val="28"/>
        </w:rPr>
        <w:t>7</w:t>
      </w:r>
      <w:r>
        <w:rPr>
          <w:sz w:val="28"/>
          <w:szCs w:val="28"/>
        </w:rPr>
        <w:fldChar w:fldCharType="end"/>
      </w:r>
      <w:r>
        <w:rPr>
          <w:sz w:val="28"/>
          <w:szCs w:val="28"/>
        </w:rPr>
        <w:fldChar w:fldCharType="end"/>
      </w:r>
    </w:p>
    <w:p w14:paraId="1C8523A2">
      <w:pPr>
        <w:pStyle w:val="27"/>
        <w:tabs>
          <w:tab w:val="right" w:leader="dot" w:pos="9404"/>
        </w:tabs>
        <w:rPr>
          <w:sz w:val="28"/>
          <w:szCs w:val="28"/>
        </w:rPr>
      </w:pPr>
      <w:r>
        <w:fldChar w:fldCharType="begin"/>
      </w:r>
      <w:r>
        <w:instrText xml:space="preserve"> HYPERLINK \l "_Toc17280" </w:instrText>
      </w:r>
      <w:r>
        <w:fldChar w:fldCharType="separate"/>
      </w:r>
      <w:r>
        <w:rPr>
          <w:rFonts w:ascii="宋体" w:hAnsi="宋体"/>
          <w:sz w:val="28"/>
          <w:szCs w:val="28"/>
        </w:rPr>
        <w:t>第</w:t>
      </w:r>
      <w:r>
        <w:rPr>
          <w:rFonts w:hint="eastAsia" w:ascii="宋体" w:hAnsi="宋体"/>
          <w:sz w:val="28"/>
          <w:szCs w:val="28"/>
        </w:rPr>
        <w:t>三</w:t>
      </w:r>
      <w:r>
        <w:rPr>
          <w:rFonts w:ascii="宋体" w:hAnsi="宋体"/>
          <w:sz w:val="28"/>
          <w:szCs w:val="28"/>
        </w:rPr>
        <w:t>章</w:t>
      </w:r>
      <w:r>
        <w:rPr>
          <w:rFonts w:hint="eastAsia" w:ascii="宋体" w:hAnsi="宋体"/>
          <w:sz w:val="28"/>
          <w:szCs w:val="28"/>
        </w:rPr>
        <w:t xml:space="preserve"> 评审</w:t>
      </w:r>
      <w:r>
        <w:rPr>
          <w:rFonts w:ascii="宋体" w:hAnsi="宋体"/>
          <w:sz w:val="28"/>
          <w:szCs w:val="28"/>
        </w:rPr>
        <w:t>办法</w:t>
      </w:r>
      <w:r>
        <w:rPr>
          <w:sz w:val="28"/>
          <w:szCs w:val="28"/>
        </w:rPr>
        <w:tab/>
      </w:r>
      <w:r>
        <w:rPr>
          <w:sz w:val="28"/>
          <w:szCs w:val="28"/>
        </w:rPr>
        <w:fldChar w:fldCharType="begin"/>
      </w:r>
      <w:r>
        <w:rPr>
          <w:sz w:val="28"/>
          <w:szCs w:val="28"/>
        </w:rPr>
        <w:instrText xml:space="preserve"> PAGEREF _Toc17280 \h </w:instrText>
      </w:r>
      <w:r>
        <w:rPr>
          <w:sz w:val="28"/>
          <w:szCs w:val="28"/>
        </w:rPr>
        <w:fldChar w:fldCharType="separate"/>
      </w:r>
      <w:r>
        <w:rPr>
          <w:sz w:val="28"/>
          <w:szCs w:val="28"/>
        </w:rPr>
        <w:t>9</w:t>
      </w:r>
      <w:r>
        <w:rPr>
          <w:sz w:val="28"/>
          <w:szCs w:val="28"/>
        </w:rPr>
        <w:fldChar w:fldCharType="end"/>
      </w:r>
      <w:r>
        <w:rPr>
          <w:sz w:val="28"/>
          <w:szCs w:val="28"/>
        </w:rPr>
        <w:fldChar w:fldCharType="end"/>
      </w:r>
    </w:p>
    <w:p w14:paraId="3EF66F48">
      <w:pPr>
        <w:pStyle w:val="27"/>
        <w:tabs>
          <w:tab w:val="right" w:leader="dot" w:pos="9404"/>
        </w:tabs>
        <w:rPr>
          <w:sz w:val="28"/>
          <w:szCs w:val="28"/>
        </w:rPr>
      </w:pPr>
      <w:r>
        <w:fldChar w:fldCharType="begin"/>
      </w:r>
      <w:r>
        <w:instrText xml:space="preserve"> HYPERLINK \l "_Toc21426" </w:instrText>
      </w:r>
      <w:r>
        <w:fldChar w:fldCharType="separate"/>
      </w:r>
      <w:r>
        <w:rPr>
          <w:rFonts w:ascii="宋体" w:hAnsi="宋体"/>
          <w:sz w:val="28"/>
          <w:szCs w:val="28"/>
        </w:rPr>
        <w:t>第</w:t>
      </w:r>
      <w:r>
        <w:rPr>
          <w:rFonts w:hint="eastAsia" w:ascii="宋体" w:hAnsi="宋体"/>
          <w:sz w:val="28"/>
          <w:szCs w:val="28"/>
        </w:rPr>
        <w:t>四</w:t>
      </w:r>
      <w:r>
        <w:rPr>
          <w:rFonts w:ascii="宋体" w:hAnsi="宋体"/>
          <w:sz w:val="28"/>
          <w:szCs w:val="28"/>
        </w:rPr>
        <w:t>章</w:t>
      </w:r>
      <w:r>
        <w:rPr>
          <w:rFonts w:hint="eastAsia" w:ascii="宋体" w:hAnsi="宋体"/>
          <w:sz w:val="28"/>
          <w:szCs w:val="28"/>
        </w:rPr>
        <w:t xml:space="preserve"> 合同条款及格式</w:t>
      </w:r>
      <w:r>
        <w:rPr>
          <w:sz w:val="28"/>
          <w:szCs w:val="28"/>
        </w:rPr>
        <w:tab/>
      </w:r>
      <w:r>
        <w:rPr>
          <w:sz w:val="28"/>
          <w:szCs w:val="28"/>
        </w:rPr>
        <w:fldChar w:fldCharType="begin"/>
      </w:r>
      <w:r>
        <w:rPr>
          <w:sz w:val="28"/>
          <w:szCs w:val="28"/>
        </w:rPr>
        <w:instrText xml:space="preserve"> PAGEREF _Toc21426 \h </w:instrText>
      </w:r>
      <w:r>
        <w:rPr>
          <w:sz w:val="28"/>
          <w:szCs w:val="28"/>
        </w:rPr>
        <w:fldChar w:fldCharType="separate"/>
      </w:r>
      <w:r>
        <w:rPr>
          <w:sz w:val="28"/>
          <w:szCs w:val="28"/>
        </w:rPr>
        <w:t>14</w:t>
      </w:r>
      <w:r>
        <w:rPr>
          <w:sz w:val="28"/>
          <w:szCs w:val="28"/>
        </w:rPr>
        <w:fldChar w:fldCharType="end"/>
      </w:r>
      <w:r>
        <w:rPr>
          <w:sz w:val="28"/>
          <w:szCs w:val="28"/>
        </w:rPr>
        <w:fldChar w:fldCharType="end"/>
      </w:r>
    </w:p>
    <w:p w14:paraId="04C7E343">
      <w:pPr>
        <w:pStyle w:val="27"/>
        <w:tabs>
          <w:tab w:val="right" w:leader="dot" w:pos="9404"/>
        </w:tabs>
        <w:rPr>
          <w:sz w:val="28"/>
          <w:szCs w:val="28"/>
        </w:rPr>
      </w:pPr>
      <w:r>
        <w:fldChar w:fldCharType="begin"/>
      </w:r>
      <w:r>
        <w:instrText xml:space="preserve"> HYPERLINK \l "_Toc13592" </w:instrText>
      </w:r>
      <w:r>
        <w:fldChar w:fldCharType="separate"/>
      </w:r>
      <w:r>
        <w:rPr>
          <w:rFonts w:ascii="宋体" w:hAnsi="宋体"/>
          <w:sz w:val="28"/>
          <w:szCs w:val="28"/>
        </w:rPr>
        <w:t>第</w:t>
      </w:r>
      <w:r>
        <w:rPr>
          <w:rFonts w:hint="eastAsia" w:ascii="宋体" w:hAnsi="宋体"/>
          <w:sz w:val="28"/>
          <w:szCs w:val="28"/>
        </w:rPr>
        <w:t>五</w:t>
      </w:r>
      <w:r>
        <w:rPr>
          <w:rFonts w:ascii="宋体" w:hAnsi="宋体"/>
          <w:sz w:val="28"/>
          <w:szCs w:val="28"/>
        </w:rPr>
        <w:t>章</w:t>
      </w:r>
      <w:r>
        <w:rPr>
          <w:rFonts w:hint="eastAsia" w:ascii="宋体" w:hAnsi="宋体"/>
          <w:sz w:val="28"/>
          <w:szCs w:val="28"/>
        </w:rPr>
        <w:t xml:space="preserve"> 用户单位需求</w:t>
      </w:r>
      <w:r>
        <w:rPr>
          <w:sz w:val="28"/>
          <w:szCs w:val="28"/>
        </w:rPr>
        <w:tab/>
      </w:r>
      <w:r>
        <w:rPr>
          <w:sz w:val="28"/>
          <w:szCs w:val="28"/>
        </w:rPr>
        <w:fldChar w:fldCharType="begin"/>
      </w:r>
      <w:r>
        <w:rPr>
          <w:sz w:val="28"/>
          <w:szCs w:val="28"/>
        </w:rPr>
        <w:instrText xml:space="preserve"> PAGEREF _Toc13592 \h </w:instrText>
      </w:r>
      <w:r>
        <w:rPr>
          <w:sz w:val="28"/>
          <w:szCs w:val="28"/>
        </w:rPr>
        <w:fldChar w:fldCharType="separate"/>
      </w:r>
      <w:r>
        <w:rPr>
          <w:sz w:val="28"/>
          <w:szCs w:val="28"/>
        </w:rPr>
        <w:t>22</w:t>
      </w:r>
      <w:r>
        <w:rPr>
          <w:sz w:val="28"/>
          <w:szCs w:val="28"/>
        </w:rPr>
        <w:fldChar w:fldCharType="end"/>
      </w:r>
      <w:r>
        <w:rPr>
          <w:sz w:val="28"/>
          <w:szCs w:val="28"/>
        </w:rPr>
        <w:fldChar w:fldCharType="end"/>
      </w:r>
    </w:p>
    <w:p w14:paraId="6A26BDDC">
      <w:pPr>
        <w:pStyle w:val="27"/>
        <w:tabs>
          <w:tab w:val="right" w:leader="dot" w:pos="9404"/>
        </w:tabs>
      </w:pPr>
      <w:r>
        <w:fldChar w:fldCharType="begin"/>
      </w:r>
      <w:r>
        <w:instrText xml:space="preserve"> HYPERLINK \l "_Toc21303" </w:instrText>
      </w:r>
      <w:r>
        <w:fldChar w:fldCharType="separate"/>
      </w:r>
      <w:r>
        <w:rPr>
          <w:rFonts w:ascii="宋体" w:hAnsi="宋体"/>
          <w:sz w:val="28"/>
          <w:szCs w:val="28"/>
        </w:rPr>
        <w:t>第</w:t>
      </w:r>
      <w:r>
        <w:rPr>
          <w:rFonts w:hint="eastAsia" w:ascii="宋体" w:hAnsi="宋体"/>
          <w:sz w:val="28"/>
          <w:szCs w:val="28"/>
        </w:rPr>
        <w:t>六</w:t>
      </w:r>
      <w:r>
        <w:rPr>
          <w:rFonts w:ascii="宋体" w:hAnsi="宋体"/>
          <w:sz w:val="28"/>
          <w:szCs w:val="28"/>
        </w:rPr>
        <w:t>章</w:t>
      </w:r>
      <w:r>
        <w:rPr>
          <w:rFonts w:hint="eastAsia" w:ascii="宋体" w:hAnsi="宋体"/>
          <w:sz w:val="28"/>
          <w:szCs w:val="28"/>
        </w:rPr>
        <w:t xml:space="preserve"> 项目申报书</w:t>
      </w:r>
      <w:r>
        <w:rPr>
          <w:rFonts w:ascii="宋体" w:hAnsi="宋体"/>
          <w:sz w:val="28"/>
          <w:szCs w:val="28"/>
        </w:rPr>
        <w:t>格式</w:t>
      </w:r>
      <w:r>
        <w:rPr>
          <w:sz w:val="28"/>
          <w:szCs w:val="28"/>
        </w:rPr>
        <w:tab/>
      </w:r>
      <w:r>
        <w:rPr>
          <w:sz w:val="28"/>
          <w:szCs w:val="28"/>
        </w:rPr>
        <w:fldChar w:fldCharType="begin"/>
      </w:r>
      <w:r>
        <w:rPr>
          <w:sz w:val="28"/>
          <w:szCs w:val="28"/>
        </w:rPr>
        <w:instrText xml:space="preserve"> PAGEREF _Toc21303 \h </w:instrText>
      </w:r>
      <w:r>
        <w:rPr>
          <w:sz w:val="28"/>
          <w:szCs w:val="28"/>
        </w:rPr>
        <w:fldChar w:fldCharType="separate"/>
      </w:r>
      <w:r>
        <w:rPr>
          <w:sz w:val="28"/>
          <w:szCs w:val="28"/>
        </w:rPr>
        <w:t>34</w:t>
      </w:r>
      <w:r>
        <w:rPr>
          <w:sz w:val="28"/>
          <w:szCs w:val="28"/>
        </w:rPr>
        <w:fldChar w:fldCharType="end"/>
      </w:r>
      <w:r>
        <w:rPr>
          <w:sz w:val="28"/>
          <w:szCs w:val="28"/>
        </w:rPr>
        <w:fldChar w:fldCharType="end"/>
      </w:r>
    </w:p>
    <w:p w14:paraId="1F4044F3">
      <w:pPr>
        <w:pStyle w:val="32"/>
        <w:tabs>
          <w:tab w:val="right" w:leader="dot" w:pos="9404"/>
        </w:tabs>
        <w:ind w:left="420"/>
      </w:pPr>
    </w:p>
    <w:p w14:paraId="2BD4A9D9">
      <w:pPr>
        <w:spacing w:line="720" w:lineRule="auto"/>
        <w:rPr>
          <w:rFonts w:hint="eastAsia" w:ascii="宋体" w:hAnsi="宋体"/>
          <w:szCs w:val="21"/>
        </w:rPr>
      </w:pPr>
      <w:r>
        <w:rPr>
          <w:rFonts w:ascii="宋体" w:hAnsi="宋体"/>
          <w:sz w:val="24"/>
          <w:szCs w:val="24"/>
        </w:rPr>
        <w:fldChar w:fldCharType="end"/>
      </w:r>
    </w:p>
    <w:p w14:paraId="6614AD47">
      <w:pPr>
        <w:rPr>
          <w:rFonts w:hint="eastAsia" w:ascii="宋体" w:hAnsi="宋体"/>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37A8944C">
      <w:pPr>
        <w:pStyle w:val="2"/>
        <w:spacing w:before="0" w:after="0" w:line="500" w:lineRule="exact"/>
        <w:jc w:val="center"/>
        <w:rPr>
          <w:rFonts w:hint="eastAsia" w:ascii="宋体" w:hAnsi="宋体"/>
          <w:sz w:val="32"/>
          <w:szCs w:val="32"/>
        </w:rPr>
      </w:pPr>
      <w:bookmarkStart w:id="5" w:name="_Toc10093"/>
      <w:bookmarkStart w:id="6" w:name="_Toc2189"/>
      <w:bookmarkStart w:id="7" w:name="_Toc29478"/>
      <w:r>
        <w:rPr>
          <w:rFonts w:ascii="宋体" w:hAnsi="宋体"/>
          <w:sz w:val="32"/>
          <w:szCs w:val="32"/>
        </w:rPr>
        <w:t>第一章</w:t>
      </w:r>
      <w:bookmarkEnd w:id="5"/>
      <w:r>
        <w:rPr>
          <w:rFonts w:hint="eastAsia" w:ascii="宋体" w:hAnsi="宋体"/>
          <w:sz w:val="32"/>
          <w:szCs w:val="32"/>
        </w:rPr>
        <w:t>“揭榜挂帅”榜单</w:t>
      </w:r>
      <w:bookmarkEnd w:id="6"/>
      <w:bookmarkEnd w:id="7"/>
    </w:p>
    <w:p w14:paraId="4E37D08E"/>
    <w:bookmarkEnd w:id="2"/>
    <w:bookmarkEnd w:id="3"/>
    <w:bookmarkEnd w:id="4"/>
    <w:p w14:paraId="2BED57F3">
      <w:pPr>
        <w:pStyle w:val="3"/>
        <w:snapToGrid w:val="0"/>
        <w:spacing w:before="0" w:after="0" w:line="360" w:lineRule="auto"/>
        <w:ind w:firstLine="482" w:firstLineChars="200"/>
        <w:rPr>
          <w:rFonts w:hint="eastAsia" w:ascii="宋体" w:hAnsi="宋体" w:eastAsia="宋体"/>
          <w:sz w:val="24"/>
          <w:szCs w:val="24"/>
        </w:rPr>
      </w:pPr>
      <w:bookmarkStart w:id="8" w:name="_Toc26864"/>
      <w:bookmarkStart w:id="9" w:name="_Toc29832"/>
      <w:bookmarkStart w:id="10" w:name="_Toc492300547"/>
      <w:bookmarkStart w:id="11" w:name="_Toc17762"/>
      <w:bookmarkStart w:id="12" w:name="_Toc21281"/>
      <w:r>
        <w:rPr>
          <w:rFonts w:hint="eastAsia" w:ascii="宋体" w:hAnsi="宋体" w:eastAsia="宋体"/>
          <w:sz w:val="24"/>
          <w:szCs w:val="24"/>
        </w:rPr>
        <w:t>一.项目基本情况</w:t>
      </w:r>
      <w:bookmarkEnd w:id="8"/>
      <w:bookmarkEnd w:id="9"/>
    </w:p>
    <w:bookmarkEnd w:id="10"/>
    <w:bookmarkEnd w:id="11"/>
    <w:bookmarkEnd w:id="12"/>
    <w:p w14:paraId="62B0A2E0">
      <w:pPr>
        <w:pStyle w:val="17"/>
        <w:spacing w:after="0"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rPr>
        <w:t>本科技创新项目</w:t>
      </w:r>
      <w:r>
        <w:rPr>
          <w:rFonts w:hint="eastAsia" w:ascii="宋体" w:hAnsi="宋体" w:cs="宋体"/>
          <w:sz w:val="24"/>
          <w:szCs w:val="24"/>
          <w:u w:val="single"/>
        </w:rPr>
        <w:t xml:space="preserve"> 高速公路养护成本精细化管理系统研发 </w:t>
      </w:r>
      <w:r>
        <w:rPr>
          <w:rFonts w:hint="eastAsia" w:ascii="宋体" w:hAnsi="宋体" w:cs="宋体"/>
          <w:sz w:val="24"/>
          <w:szCs w:val="24"/>
        </w:rPr>
        <w:t>已由</w:t>
      </w:r>
      <w:r>
        <w:rPr>
          <w:rFonts w:hint="eastAsia" w:ascii="宋体" w:hAnsi="宋体" w:cs="宋体"/>
          <w:sz w:val="24"/>
          <w:szCs w:val="24"/>
          <w:u w:val="single"/>
        </w:rPr>
        <w:t xml:space="preserve"> 河北高速公路集团有限公司 </w:t>
      </w:r>
      <w:r>
        <w:rPr>
          <w:rFonts w:hint="eastAsia" w:ascii="宋体" w:hAnsi="宋体" w:cs="宋体"/>
          <w:sz w:val="24"/>
          <w:szCs w:val="24"/>
        </w:rPr>
        <w:t>以</w:t>
      </w:r>
      <w:r>
        <w:rPr>
          <w:rFonts w:hint="eastAsia" w:ascii="宋体" w:hAnsi="宋体" w:cs="宋体"/>
          <w:sz w:val="24"/>
          <w:szCs w:val="24"/>
          <w:u w:val="single"/>
        </w:rPr>
        <w:t>河北高速公路集团有限公司关于“高速公路养护成本精细化管理系统研发”科技创新项目的批复(冀高创〔2025〕499号)</w:t>
      </w:r>
      <w:r>
        <w:rPr>
          <w:rFonts w:hint="eastAsia" w:ascii="宋体" w:hAnsi="宋体" w:cs="宋体"/>
          <w:sz w:val="24"/>
          <w:szCs w:val="24"/>
        </w:rPr>
        <w:t>批准实施。用户单位为</w:t>
      </w:r>
      <w:r>
        <w:rPr>
          <w:rFonts w:hint="eastAsia" w:ascii="宋体" w:hAnsi="宋体" w:cs="宋体"/>
          <w:sz w:val="24"/>
          <w:szCs w:val="24"/>
          <w:u w:val="single"/>
        </w:rPr>
        <w:t xml:space="preserve"> 河北高速公路集团有限公司养护分公司 </w:t>
      </w:r>
      <w:r>
        <w:rPr>
          <w:rFonts w:hint="eastAsia" w:ascii="宋体" w:hAnsi="宋体" w:cs="宋体"/>
          <w:sz w:val="24"/>
          <w:szCs w:val="24"/>
        </w:rPr>
        <w:t>，研发经费已落实。</w:t>
      </w:r>
      <w:r>
        <w:rPr>
          <w:rFonts w:hint="eastAsia" w:ascii="宋体" w:hAnsi="宋体" w:cs="宋体"/>
          <w:sz w:val="24"/>
          <w:szCs w:val="24"/>
          <w:lang w:val="en-US" w:eastAsia="zh-CN"/>
        </w:rPr>
        <w:t>本</w:t>
      </w:r>
      <w:r>
        <w:rPr>
          <w:rFonts w:hint="eastAsia" w:ascii="宋体" w:hAnsi="宋体" w:cs="宋体"/>
          <w:sz w:val="24"/>
          <w:szCs w:val="24"/>
        </w:rPr>
        <w:t>项目</w:t>
      </w:r>
      <w:r>
        <w:rPr>
          <w:rFonts w:hint="eastAsia" w:ascii="宋体" w:hAnsi="宋体" w:cs="宋体"/>
          <w:sz w:val="24"/>
          <w:szCs w:val="24"/>
          <w:lang w:val="en-US" w:eastAsia="zh-CN"/>
        </w:rPr>
        <w:t>分为自主研发部分和委外研发部分，本次揭榜挂帅为委外部分。</w:t>
      </w:r>
    </w:p>
    <w:p w14:paraId="563D7F95">
      <w:pPr>
        <w:widowControl/>
        <w:ind w:firstLine="482" w:firstLineChars="200"/>
        <w:jc w:val="left"/>
        <w:outlineLvl w:val="2"/>
        <w:rPr>
          <w:rFonts w:hint="eastAsia" w:asciiTheme="majorEastAsia" w:hAnsiTheme="majorEastAsia" w:eastAsiaTheme="majorEastAsia" w:cstheme="majorEastAsia"/>
          <w:b/>
          <w:bCs/>
          <w:kern w:val="0"/>
          <w:sz w:val="24"/>
          <w:szCs w:val="24"/>
          <w:lang w:bidi="ar"/>
        </w:rPr>
      </w:pPr>
      <w:bookmarkStart w:id="13" w:name="_Toc20459"/>
      <w:r>
        <w:rPr>
          <w:rFonts w:hint="eastAsia" w:asciiTheme="majorEastAsia" w:hAnsiTheme="majorEastAsia" w:eastAsiaTheme="majorEastAsia" w:cstheme="majorEastAsia"/>
          <w:b/>
          <w:bCs/>
          <w:kern w:val="0"/>
          <w:sz w:val="24"/>
          <w:szCs w:val="24"/>
          <w:lang w:bidi="ar"/>
        </w:rPr>
        <w:t>1.1 项目研究的主要目的</w:t>
      </w:r>
      <w:bookmarkEnd w:id="13"/>
    </w:p>
    <w:p w14:paraId="71D9D3EA">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高速公路养护成本精细化管理系统研发项目的，紧密围绕高速公路养护场景的成本管控痛点与行业数字化转型需求，旨在通过系统性创新实现管理效能、成本优化与合规风控的多重提升。通过技术创新与管理模式重构，将高速公路养护从“高投入、低可视”的传统作业模式，升级为“数据透明、管控精准、风险可控”的现代化管理体系，最终实现养护成本的可持续优化与行业竞争力的提升。</w:t>
      </w:r>
    </w:p>
    <w:p w14:paraId="211C1A31">
      <w:pPr>
        <w:widowControl/>
        <w:ind w:firstLine="482" w:firstLineChars="200"/>
        <w:jc w:val="left"/>
        <w:outlineLvl w:val="2"/>
        <w:rPr>
          <w:rFonts w:hint="eastAsia" w:asciiTheme="minorEastAsia" w:hAnsiTheme="minorEastAsia" w:eastAsiaTheme="minorEastAsia" w:cstheme="minorEastAsia"/>
          <w:b/>
          <w:bCs/>
          <w:kern w:val="0"/>
          <w:sz w:val="24"/>
          <w:szCs w:val="24"/>
          <w:lang w:bidi="ar"/>
        </w:rPr>
      </w:pPr>
      <w:bookmarkStart w:id="14" w:name="_Toc6101"/>
      <w:r>
        <w:rPr>
          <w:rFonts w:hint="eastAsia" w:asciiTheme="minorEastAsia" w:hAnsiTheme="minorEastAsia" w:eastAsiaTheme="minorEastAsia" w:cstheme="minorEastAsia"/>
          <w:b/>
          <w:bCs/>
          <w:kern w:val="0"/>
          <w:sz w:val="24"/>
          <w:szCs w:val="24"/>
          <w:lang w:bidi="ar"/>
        </w:rPr>
        <w:t>1.2 主要研究内容</w:t>
      </w:r>
      <w:bookmarkEnd w:id="14"/>
    </w:p>
    <w:p w14:paraId="435DF45A">
      <w:pPr>
        <w:pStyle w:val="17"/>
        <w:spacing w:after="0" w:line="360" w:lineRule="auto"/>
        <w:ind w:firstLine="480" w:firstLineChars="200"/>
        <w:rPr>
          <w:rFonts w:hint="eastAsia" w:ascii="宋体" w:hAnsi="宋体" w:cs="宋体"/>
          <w:sz w:val="24"/>
          <w:szCs w:val="24"/>
        </w:rPr>
      </w:pPr>
      <w:bookmarkStart w:id="15" w:name="OLE_LINK7"/>
      <w:r>
        <w:rPr>
          <w:rFonts w:hint="eastAsia" w:ascii="宋体" w:hAnsi="宋体" w:cs="宋体"/>
          <w:sz w:val="24"/>
          <w:szCs w:val="24"/>
        </w:rPr>
        <w:t>①</w:t>
      </w:r>
      <w:bookmarkEnd w:id="15"/>
      <w:r>
        <w:rPr>
          <w:rFonts w:hint="eastAsia" w:ascii="宋体" w:hAnsi="宋体" w:cs="宋体"/>
          <w:sz w:val="24"/>
          <w:szCs w:val="24"/>
        </w:rPr>
        <w:t>系统架构设计。</w:t>
      </w:r>
    </w:p>
    <w:p w14:paraId="3C8F44A8">
      <w:pPr>
        <w:pStyle w:val="17"/>
        <w:spacing w:after="0" w:line="360" w:lineRule="auto"/>
        <w:ind w:firstLine="480" w:firstLineChars="200"/>
        <w:rPr>
          <w:rFonts w:hint="eastAsia" w:ascii="宋体" w:hAnsi="宋体" w:cs="宋体"/>
          <w:sz w:val="24"/>
          <w:szCs w:val="24"/>
        </w:rPr>
      </w:pPr>
      <w:r>
        <w:rPr>
          <w:rFonts w:hint="eastAsia" w:ascii="宋体" w:hAnsi="宋体" w:cs="宋体"/>
          <w:sz w:val="24"/>
          <w:szCs w:val="24"/>
        </w:rPr>
        <w:t>研究并设计适合河北高速养护分公司运营成本管理需求的系统架构，包括网络架构、数据架构、应用架构等。采用微服务架构模式，将各个功能模块拆分为独立的微服务，提高系统的可扩展性、可维护性和灵活性，便于系统的后续升级和功能扩展。</w:t>
      </w:r>
    </w:p>
    <w:p w14:paraId="2A48DC3A">
      <w:pPr>
        <w:pStyle w:val="17"/>
        <w:spacing w:after="0" w:line="360" w:lineRule="auto"/>
        <w:ind w:firstLine="480" w:firstLineChars="200"/>
        <w:rPr>
          <w:rFonts w:hint="eastAsia" w:ascii="宋体" w:hAnsi="宋体" w:cs="宋体"/>
          <w:sz w:val="24"/>
          <w:szCs w:val="24"/>
        </w:rPr>
      </w:pPr>
      <w:r>
        <w:rPr>
          <w:rFonts w:hint="eastAsia" w:ascii="宋体" w:hAnsi="宋体" w:cs="宋体"/>
          <w:sz w:val="24"/>
          <w:szCs w:val="24"/>
        </w:rPr>
        <w:t>②功能模块开发。</w:t>
      </w:r>
    </w:p>
    <w:p w14:paraId="7EB8D491">
      <w:pPr>
        <w:pStyle w:val="17"/>
        <w:spacing w:after="0" w:line="360" w:lineRule="auto"/>
        <w:ind w:firstLine="480" w:firstLineChars="200"/>
        <w:rPr>
          <w:rFonts w:hint="eastAsia" w:ascii="宋体" w:hAnsi="宋体" w:cs="宋体"/>
          <w:sz w:val="24"/>
          <w:szCs w:val="24"/>
        </w:rPr>
      </w:pPr>
      <w:r>
        <w:rPr>
          <w:rFonts w:hint="eastAsia" w:ascii="宋体" w:hAnsi="宋体" w:cs="宋体"/>
          <w:sz w:val="24"/>
          <w:szCs w:val="24"/>
        </w:rPr>
        <w:t>包含采购管理（包含合同管理）、成本管理、设备管理、物资管理、结算管理、安全生产经费管理、人工计件管理模块。</w:t>
      </w:r>
    </w:p>
    <w:p w14:paraId="1C962930">
      <w:pPr>
        <w:pStyle w:val="17"/>
        <w:spacing w:after="0"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③自主研发和委外研发工作分工情况。</w:t>
      </w:r>
    </w:p>
    <w:p w14:paraId="291AB649">
      <w:pPr>
        <w:pStyle w:val="17"/>
        <w:spacing w:after="0"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自主研发部分包含提供系统运行所需服务器、电子印章及集团公司内部业务系统所需的系统接口服务、等保密保测评。委外内容包含系统平台采购及搭建、国产数据库采购及数据迁移、功能模块开发、日常维护及定期优化及系统操作培训等。</w:t>
      </w:r>
    </w:p>
    <w:p w14:paraId="6E745598">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kern w:val="0"/>
          <w:sz w:val="24"/>
          <w:szCs w:val="24"/>
        </w:rPr>
      </w:pPr>
      <w:bookmarkStart w:id="16" w:name="_Toc11576"/>
      <w:r>
        <w:rPr>
          <w:rFonts w:hint="eastAsia" w:ascii="宋体" w:hAnsi="宋体" w:cs="黑体"/>
          <w:b/>
          <w:bCs/>
          <w:kern w:val="0"/>
          <w:sz w:val="24"/>
          <w:szCs w:val="24"/>
        </w:rPr>
        <w:t>1.3 主要技术指标</w:t>
      </w:r>
      <w:r>
        <w:rPr>
          <w:rFonts w:hint="eastAsia" w:ascii="宋体" w:hAnsi="宋体" w:cs="宋体"/>
          <w:kern w:val="0"/>
          <w:sz w:val="24"/>
          <w:szCs w:val="24"/>
        </w:rPr>
        <w:t>（如形成专利、论文、专著等数量、指标及其水平，可推广和复制的新技术、新产品、新材料等）</w:t>
      </w:r>
      <w:bookmarkEnd w:id="16"/>
    </w:p>
    <w:p w14:paraId="4514B06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本项目形成的技术咨询成果知识产权归养护分公司所有。拟取得的成果主要包含：</w:t>
      </w:r>
    </w:p>
    <w:p w14:paraId="64EC4E15">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（1）研发1套高速公路养护成本精细化管理系统并获得软件著作权</w:t>
      </w:r>
      <w:r>
        <w:rPr>
          <w:rFonts w:hint="eastAsia" w:ascii="宋体" w:hAnsi="宋体" w:cs="黑体"/>
          <w:kern w:val="0"/>
          <w:sz w:val="24"/>
          <w:szCs w:val="24"/>
          <w:lang w:eastAsia="zh-CN"/>
        </w:rPr>
        <w:t>，</w:t>
      </w:r>
      <w:r>
        <w:rPr>
          <w:rFonts w:hint="eastAsia" w:ascii="宋体" w:hAnsi="宋体" w:cs="黑体"/>
          <w:kern w:val="0"/>
          <w:sz w:val="24"/>
          <w:szCs w:val="24"/>
          <w:lang w:val="en-US" w:eastAsia="zh-CN"/>
        </w:rPr>
        <w:t xml:space="preserve">包含源代码。 </w:t>
      </w:r>
    </w:p>
    <w:p w14:paraId="5FF17A56">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黑体"/>
          <w:kern w:val="0"/>
          <w:sz w:val="24"/>
          <w:szCs w:val="24"/>
          <w:lang w:eastAsia="zh-CN"/>
        </w:rPr>
      </w:pPr>
      <w:r>
        <w:rPr>
          <w:rFonts w:hint="eastAsia" w:ascii="宋体" w:hAnsi="宋体" w:cs="黑体"/>
          <w:kern w:val="0"/>
          <w:sz w:val="24"/>
          <w:szCs w:val="24"/>
        </w:rPr>
        <w:t>（2）编制1套《高速公路养护成本精细化管理系统操作手册》</w:t>
      </w:r>
      <w:r>
        <w:rPr>
          <w:rFonts w:hint="eastAsia" w:ascii="宋体" w:hAnsi="宋体" w:cs="黑体"/>
          <w:kern w:val="0"/>
          <w:sz w:val="24"/>
          <w:szCs w:val="24"/>
          <w:lang w:eastAsia="zh-CN"/>
        </w:rPr>
        <w:t>，</w:t>
      </w:r>
      <w:r>
        <w:rPr>
          <w:rFonts w:hint="eastAsia" w:ascii="宋体" w:hAnsi="宋体" w:cs="黑体"/>
          <w:kern w:val="0"/>
          <w:sz w:val="24"/>
          <w:szCs w:val="24"/>
          <w:lang w:val="en-US" w:eastAsia="zh-CN"/>
        </w:rPr>
        <w:t>并通过用户单位评审。</w:t>
      </w:r>
    </w:p>
    <w:p w14:paraId="17C1546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（3）形成高速公路养护成本精细化管理方案</w:t>
      </w:r>
      <w:r>
        <w:rPr>
          <w:rFonts w:hint="eastAsia" w:ascii="宋体" w:hAnsi="宋体" w:cs="黑体"/>
          <w:kern w:val="0"/>
          <w:sz w:val="24"/>
          <w:szCs w:val="24"/>
          <w:lang w:eastAsia="zh-CN"/>
        </w:rPr>
        <w:t>，</w:t>
      </w:r>
      <w:r>
        <w:rPr>
          <w:rFonts w:hint="eastAsia" w:ascii="宋体" w:hAnsi="宋体" w:cs="黑体"/>
          <w:kern w:val="0"/>
          <w:sz w:val="24"/>
          <w:szCs w:val="24"/>
          <w:lang w:val="en-US" w:eastAsia="zh-CN"/>
        </w:rPr>
        <w:t>并通过用户单位评审。</w:t>
      </w:r>
    </w:p>
    <w:p w14:paraId="0BC540A7">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kern w:val="0"/>
          <w:sz w:val="24"/>
          <w:szCs w:val="24"/>
        </w:rPr>
      </w:pPr>
      <w:bookmarkStart w:id="17" w:name="_Toc7702"/>
      <w:r>
        <w:rPr>
          <w:rFonts w:hint="eastAsia" w:ascii="宋体" w:hAnsi="宋体" w:cs="黑体"/>
          <w:b/>
          <w:bCs/>
          <w:kern w:val="0"/>
          <w:sz w:val="24"/>
          <w:szCs w:val="24"/>
        </w:rPr>
        <w:t>1.4 主要经济指标</w:t>
      </w:r>
      <w:r>
        <w:rPr>
          <w:rFonts w:hint="eastAsia" w:ascii="宋体" w:hAnsi="宋体" w:cs="黑体"/>
          <w:kern w:val="0"/>
          <w:sz w:val="24"/>
          <w:szCs w:val="24"/>
        </w:rPr>
        <w:t>（如技术及产品应用所形成的市场规模、社会经济效益、应重点阐述在集团内产生的经济效益）</w:t>
      </w:r>
      <w:bookmarkEnd w:id="17"/>
    </w:p>
    <w:p w14:paraId="6AD80881">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详见用户单位需求。</w:t>
      </w:r>
    </w:p>
    <w:p w14:paraId="29B15119">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kern w:val="0"/>
          <w:sz w:val="24"/>
          <w:szCs w:val="24"/>
        </w:rPr>
      </w:pPr>
      <w:bookmarkStart w:id="18" w:name="_Toc3867"/>
      <w:r>
        <w:rPr>
          <w:rFonts w:hint="eastAsia" w:ascii="宋体" w:hAnsi="宋体" w:cs="黑体"/>
          <w:b/>
          <w:bCs/>
          <w:kern w:val="0"/>
          <w:sz w:val="24"/>
          <w:szCs w:val="24"/>
        </w:rPr>
        <w:t>1.5 项目研究进度里程碑目标要求</w:t>
      </w:r>
      <w:bookmarkEnd w:id="18"/>
    </w:p>
    <w:tbl>
      <w:tblPr>
        <w:tblStyle w:val="4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65"/>
        <w:gridCol w:w="6016"/>
        <w:gridCol w:w="1335"/>
      </w:tblGrid>
      <w:tr w14:paraId="40011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0C0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bookmarkStart w:id="19" w:name="_Toc11551"/>
            <w:r>
              <w:rPr>
                <w:rFonts w:hint="eastAsia" w:ascii="宋体" w:hAnsi="宋体" w:eastAsia="宋体" w:cs="宋体"/>
                <w:b/>
                <w:bCs/>
                <w:i w:val="0"/>
                <w:iCs w:val="0"/>
                <w:color w:val="000000"/>
                <w:kern w:val="0"/>
                <w:sz w:val="24"/>
                <w:szCs w:val="24"/>
                <w:u w:val="none"/>
                <w:lang w:val="en-US" w:eastAsia="zh-CN" w:bidi="ar"/>
              </w:rPr>
              <w:t>时间范围</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EAF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研究内容</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D82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分工</w:t>
            </w:r>
          </w:p>
        </w:tc>
      </w:tr>
      <w:tr w14:paraId="29A02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208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2025年12月</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8517A">
            <w:pPr>
              <w:keepNext w:val="0"/>
              <w:keepLines w:val="0"/>
              <w:widowControl/>
              <w:suppressLineNumbers w:val="0"/>
              <w:jc w:val="both"/>
              <w:textAlignment w:val="center"/>
              <w:rPr>
                <w:rFonts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1"/>
                <w:lang w:val="en-US" w:eastAsia="zh-CN" w:bidi="ar"/>
              </w:rPr>
              <w:t>项目启动，项目立项，明确项目目标、范围和干系人。</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8DA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31F8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EFC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2026年1月</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32102">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2"/>
                <w:lang w:val="en-US" w:eastAsia="zh-CN" w:bidi="ar"/>
              </w:rPr>
              <w:t>需求分析，全面理解业务需求，明确系统功能及性能要求，输出《系统需求分析报告》。</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8A3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5F8F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F2C4F">
            <w:pPr>
              <w:jc w:val="center"/>
              <w:rPr>
                <w:rFonts w:hint="eastAsia" w:ascii="宋体" w:hAnsi="宋体" w:eastAsia="宋体" w:cs="宋体"/>
                <w:i w:val="0"/>
                <w:iCs w:val="0"/>
                <w:color w:val="000000"/>
                <w:sz w:val="24"/>
                <w:szCs w:val="24"/>
                <w:u w:val="none"/>
              </w:rPr>
            </w:pP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8E942">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2"/>
                <w:lang w:val="en-US" w:eastAsia="zh-CN" w:bidi="ar"/>
              </w:rPr>
              <w:t>系统设计，将需求转化为可实现的技术方案。</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C8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0D33B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08B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2026年2月-2026年6月</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C3FEA">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1"/>
                <w:lang w:val="en-US" w:eastAsia="zh-CN" w:bidi="ar"/>
              </w:rPr>
              <w:t>开发测试，根据设计文件实现系统功能，验证系统是否满足需求，发现并修复缺陷。</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3EF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3E6D8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B504B">
            <w:pPr>
              <w:jc w:val="center"/>
              <w:rPr>
                <w:rFonts w:hint="eastAsia" w:ascii="宋体" w:hAnsi="宋体" w:eastAsia="宋体" w:cs="宋体"/>
                <w:i w:val="0"/>
                <w:iCs w:val="0"/>
                <w:color w:val="000000"/>
                <w:sz w:val="24"/>
                <w:szCs w:val="24"/>
                <w:u w:val="none"/>
              </w:rPr>
            </w:pP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18516">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1"/>
                <w:lang w:val="en-US" w:eastAsia="zh-CN" w:bidi="ar"/>
              </w:rPr>
              <w:t>逐项开展各模块验收工作，用户单位自行组织完成中期验收。</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4AC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52E8F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423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2026年3月-2026年6月</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2D33">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1"/>
                <w:lang w:val="en-US" w:eastAsia="zh-CN" w:bidi="ar"/>
              </w:rPr>
              <w:t>等保测评</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65A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5893A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A1E16">
            <w:pPr>
              <w:jc w:val="center"/>
              <w:rPr>
                <w:rFonts w:hint="eastAsia" w:ascii="宋体" w:hAnsi="宋体" w:eastAsia="宋体" w:cs="宋体"/>
                <w:i w:val="0"/>
                <w:iCs w:val="0"/>
                <w:color w:val="000000"/>
                <w:sz w:val="24"/>
                <w:szCs w:val="24"/>
                <w:u w:val="none"/>
              </w:rPr>
            </w:pP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DE16E">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1"/>
                <w:lang w:val="en-US" w:eastAsia="zh-CN" w:bidi="ar"/>
              </w:rPr>
              <w:t>密保测评</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D2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5F32D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1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33F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2026年6月-2026年12月</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7763">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1"/>
                <w:lang w:val="en-US" w:eastAsia="zh-CN" w:bidi="ar"/>
              </w:rPr>
              <w:t>上线部署，将系统部署到生产环境，确保系统稳定运行。</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D0F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01A1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1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6F7F7">
            <w:pPr>
              <w:jc w:val="center"/>
              <w:rPr>
                <w:rFonts w:hint="eastAsia" w:ascii="宋体" w:hAnsi="宋体" w:eastAsia="宋体" w:cs="宋体"/>
                <w:i w:val="0"/>
                <w:iCs w:val="0"/>
                <w:color w:val="000000"/>
                <w:sz w:val="24"/>
                <w:szCs w:val="24"/>
                <w:u w:val="none"/>
              </w:rPr>
            </w:pP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63E6E">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1"/>
                <w:lang w:val="en-US" w:eastAsia="zh-CN" w:bidi="ar"/>
              </w:rPr>
              <w:t>运维支持，保障系统长期稳定运行，持续优化系统。</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A6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4BD67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177" w:type="pct"/>
            <w:tcBorders>
              <w:top w:val="single" w:color="000000" w:sz="4" w:space="0"/>
              <w:left w:val="single" w:color="000000" w:sz="4" w:space="0"/>
              <w:bottom w:val="nil"/>
              <w:right w:val="single" w:color="000000" w:sz="4" w:space="0"/>
            </w:tcBorders>
            <w:shd w:val="clear" w:color="auto" w:fill="auto"/>
            <w:vAlign w:val="center"/>
          </w:tcPr>
          <w:p w14:paraId="75DCF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2026年12月</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0E051">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1"/>
                <w:lang w:val="en-US" w:eastAsia="zh-CN" w:bidi="ar"/>
              </w:rPr>
              <w:t>完成第三方测试，完成软件著作权申请，完成操作手册管理方案评审、完成高速公路养护成本精细化管理系统操作手册评审</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3E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682E6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CC1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2027年1月-2027年12月</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2FFAF">
            <w:pPr>
              <w:keepNext w:val="0"/>
              <w:keepLines w:val="0"/>
              <w:widowControl/>
              <w:suppressLineNumbers w:val="0"/>
              <w:jc w:val="left"/>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2"/>
                <w:lang w:val="en-US" w:eastAsia="zh-CN" w:bidi="ar"/>
              </w:rPr>
              <w:t>系统全面试运行。</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5D4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57325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C09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2027年12月</w:t>
            </w:r>
          </w:p>
        </w:tc>
        <w:tc>
          <w:tcPr>
            <w:tcW w:w="31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5FB25">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Style w:val="132"/>
                <w:lang w:val="en-US" w:eastAsia="zh-CN" w:bidi="ar"/>
              </w:rPr>
              <w:t>完成项目验收。</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00B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bl>
    <w:p w14:paraId="5A27D7BA">
      <w:pPr>
        <w:bidi w:val="0"/>
        <w:rPr>
          <w:rFonts w:hint="eastAsia"/>
          <w:lang w:val="en-US" w:eastAsia="zh-CN"/>
        </w:rPr>
      </w:pPr>
    </w:p>
    <w:p w14:paraId="1026A8C6">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kern w:val="0"/>
          <w:sz w:val="24"/>
          <w:szCs w:val="24"/>
          <w:lang w:val="en-US" w:eastAsia="zh-CN"/>
        </w:rPr>
      </w:pPr>
      <w:r>
        <w:rPr>
          <w:rFonts w:hint="eastAsia" w:ascii="宋体" w:hAnsi="宋体" w:cs="黑体"/>
          <w:b/>
          <w:bCs/>
          <w:kern w:val="0"/>
          <w:sz w:val="24"/>
          <w:szCs w:val="24"/>
          <w:lang w:val="en-US" w:eastAsia="zh-CN"/>
        </w:rPr>
        <w:t>1.6</w:t>
      </w:r>
      <w:r>
        <w:rPr>
          <w:rFonts w:hint="eastAsia" w:ascii="宋体" w:hAnsi="宋体" w:eastAsia="宋体" w:cs="黑体"/>
          <w:b/>
          <w:bCs/>
          <w:kern w:val="0"/>
          <w:sz w:val="24"/>
          <w:szCs w:val="24"/>
          <w:lang w:val="en-US" w:eastAsia="zh-CN"/>
        </w:rPr>
        <w:t xml:space="preserve"> </w:t>
      </w:r>
      <w:r>
        <w:rPr>
          <w:rFonts w:hint="eastAsia" w:ascii="宋体" w:hAnsi="宋体" w:cs="黑体"/>
          <w:b/>
          <w:bCs/>
          <w:kern w:val="0"/>
          <w:sz w:val="24"/>
          <w:szCs w:val="24"/>
          <w:lang w:val="en-US" w:eastAsia="zh-CN"/>
        </w:rPr>
        <w:t>验收标准</w:t>
      </w:r>
    </w:p>
    <w:p w14:paraId="54FD9CDC">
      <w:pPr>
        <w:spacing w:after="0"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中期验收标准：完成各模块的开发，满足用户单位需求，达到上线部署条件。</w:t>
      </w:r>
    </w:p>
    <w:p w14:paraId="1EA5DEB4">
      <w:pPr>
        <w:spacing w:after="0" w:line="360" w:lineRule="auto"/>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结题验收标准：完成各项技术经济指标。</w:t>
      </w:r>
    </w:p>
    <w:p w14:paraId="77BF69C7">
      <w:pPr>
        <w:snapToGrid w:val="0"/>
        <w:spacing w:after="0" w:line="360" w:lineRule="auto"/>
        <w:outlineLvl w:val="1"/>
        <w:rPr>
          <w:rFonts w:hint="eastAsia" w:ascii="宋体" w:hAnsi="宋体" w:cs="宋体"/>
          <w:b/>
          <w:bCs/>
          <w:sz w:val="24"/>
          <w:szCs w:val="24"/>
        </w:rPr>
      </w:pPr>
      <w:r>
        <w:rPr>
          <w:rFonts w:hint="eastAsia" w:ascii="宋体" w:hAnsi="宋体" w:cs="宋体"/>
          <w:b/>
          <w:bCs/>
          <w:sz w:val="24"/>
          <w:szCs w:val="24"/>
        </w:rPr>
        <w:t>二、揭榜要求及流程</w:t>
      </w:r>
      <w:bookmarkEnd w:id="19"/>
    </w:p>
    <w:p w14:paraId="079415C0">
      <w:pPr>
        <w:snapToGrid w:val="0"/>
        <w:spacing w:after="0" w:line="360" w:lineRule="auto"/>
        <w:outlineLvl w:val="2"/>
        <w:rPr>
          <w:rFonts w:hint="eastAsia" w:ascii="宋体" w:hAnsi="宋体" w:cs="宋体"/>
          <w:sz w:val="24"/>
          <w:szCs w:val="24"/>
        </w:rPr>
      </w:pPr>
      <w:bookmarkStart w:id="20" w:name="_Toc3076"/>
      <w:r>
        <w:rPr>
          <w:rFonts w:hint="eastAsia" w:ascii="宋体" w:hAnsi="宋体" w:cs="宋体"/>
          <w:sz w:val="24"/>
          <w:szCs w:val="24"/>
        </w:rPr>
        <w:t>（一）揭榜要求</w:t>
      </w:r>
      <w:bookmarkEnd w:id="20"/>
    </w:p>
    <w:p w14:paraId="1F0CFBC5">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1、揭榜团队须为在中华人民共和国境内注册、具有独立法人资格的企事业单位。</w:t>
      </w:r>
    </w:p>
    <w:p w14:paraId="612F59F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2、揭榜团队应了解行业最新动态，近三年（2022年12月1日至今，以</w:t>
      </w:r>
      <w:r>
        <w:rPr>
          <w:rFonts w:hint="eastAsia" w:ascii="宋体" w:hAnsi="宋体" w:cs="宋体"/>
          <w:sz w:val="24"/>
          <w:szCs w:val="24"/>
          <w:lang w:val="en-US" w:eastAsia="zh-CN"/>
        </w:rPr>
        <w:t>验收时间</w:t>
      </w:r>
      <w:r>
        <w:rPr>
          <w:rFonts w:hint="eastAsia" w:ascii="宋体" w:hAnsi="宋体" w:cs="宋体"/>
          <w:sz w:val="24"/>
          <w:szCs w:val="24"/>
        </w:rPr>
        <w:t>为准）至少完成过1项交通领域管理系统（包含采购管理（含合同管理）或成本管理或设备管理或物资管理或结算管理或安全生产经费管理或人工计件管理）的研发。</w:t>
      </w:r>
    </w:p>
    <w:p w14:paraId="61A0301E">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3、揭榜团队负责人和成员不受年龄、职称、学历、奖项等限制，但应符合以下条件：</w:t>
      </w:r>
    </w:p>
    <w:p w14:paraId="140E3955">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（1）能够积极响应用户需求，提出技术研发的可行性方案，对于所提供的技术或成果具有自主知识产权；</w:t>
      </w:r>
    </w:p>
    <w:p w14:paraId="36C0250A">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（2）能够按照“军令状”（合同）约定，推进项目任务落实，交付约定成果，协助用户单位完成技术应用落地实施；</w:t>
      </w:r>
    </w:p>
    <w:p w14:paraId="72D094AF">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（3）诚信状况良好，无在惩戒执行期内的科研严重失信行为记录和相关社会领域信用“黑名单”记录；</w:t>
      </w:r>
      <w:bookmarkStart w:id="102" w:name="_GoBack"/>
      <w:bookmarkEnd w:id="102"/>
    </w:p>
    <w:p w14:paraId="4012915F">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4）揭榜团队负责人应为项目承担单位在职人员（提供在本单位连续缴纳6个月的社保证明材料或劳动合同），负责项目实施的总体设计、任务分解、方案细化和统筹协调，配合用户单位做好过程管理、经费使用和考核验收工作，揭榜攻关期间原则上不得更换和调离。</w:t>
      </w:r>
    </w:p>
    <w:p w14:paraId="11274C27">
      <w:pPr>
        <w:autoSpaceDE w:val="0"/>
        <w:autoSpaceDN w:val="0"/>
        <w:snapToGrid w:val="0"/>
        <w:spacing w:after="0" w:line="360" w:lineRule="auto"/>
        <w:ind w:firstLine="480" w:firstLineChars="200"/>
        <w:jc w:val="left"/>
        <w:rPr>
          <w:rFonts w:hint="eastAsia" w:ascii="宋体" w:hAnsi="宋体" w:cs="宋体"/>
          <w:kern w:val="0"/>
          <w:sz w:val="24"/>
          <w:szCs w:val="24"/>
        </w:rPr>
      </w:pPr>
      <w:r>
        <w:rPr>
          <w:rFonts w:hint="eastAsia" w:ascii="宋体" w:hAnsi="宋体" w:cs="宋体"/>
          <w:sz w:val="24"/>
          <w:szCs w:val="24"/>
        </w:rPr>
        <w:t>4、与用户单位存在利害关系可能影响揭榜公正性的单位，不得参加本项目揭榜。单位负责人为同一人或者存在控股、管理关系的不同单位，不得同时参加本项目的揭榜，否则，相关揭榜均无效。</w:t>
      </w:r>
    </w:p>
    <w:p w14:paraId="64420D90">
      <w:pPr>
        <w:widowControl/>
        <w:ind w:firstLine="480" w:firstLineChars="200"/>
        <w:jc w:val="left"/>
        <w:rPr>
          <w:rFonts w:hint="eastAsia" w:ascii="宋体" w:hAnsi="宋体" w:cs="宋体"/>
          <w:kern w:val="0"/>
          <w:sz w:val="24"/>
          <w:szCs w:val="24"/>
          <w:lang w:bidi="ar"/>
        </w:rPr>
      </w:pPr>
      <w:r>
        <w:rPr>
          <w:rFonts w:hint="eastAsia" w:ascii="宋体" w:hAnsi="宋体" w:cs="宋体"/>
          <w:kern w:val="0"/>
          <w:sz w:val="24"/>
          <w:szCs w:val="24"/>
        </w:rPr>
        <w:t>5、</w:t>
      </w:r>
      <w:r>
        <w:rPr>
          <w:rFonts w:hint="eastAsia" w:ascii="宋体" w:hAnsi="宋体" w:cs="宋体"/>
          <w:kern w:val="0"/>
          <w:sz w:val="24"/>
          <w:szCs w:val="24"/>
          <w:lang w:bidi="ar"/>
        </w:rPr>
        <w:t>本次“揭榜挂帅”不接受联合体揭榜。</w:t>
      </w:r>
    </w:p>
    <w:p w14:paraId="16D62CB6">
      <w:pPr>
        <w:snapToGrid w:val="0"/>
        <w:spacing w:after="0" w:line="360" w:lineRule="auto"/>
        <w:outlineLvl w:val="2"/>
        <w:rPr>
          <w:rFonts w:hint="eastAsia" w:ascii="宋体" w:hAnsi="宋体" w:cs="宋体"/>
          <w:sz w:val="24"/>
          <w:szCs w:val="24"/>
        </w:rPr>
      </w:pPr>
      <w:bookmarkStart w:id="21" w:name="_Toc24566"/>
      <w:r>
        <w:rPr>
          <w:rFonts w:hint="eastAsia" w:ascii="宋体" w:hAnsi="宋体" w:cs="宋体"/>
          <w:sz w:val="24"/>
          <w:szCs w:val="24"/>
        </w:rPr>
        <w:t>（二）揭榜报名流程</w:t>
      </w:r>
      <w:bookmarkEnd w:id="21"/>
    </w:p>
    <w:p w14:paraId="01D93DE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凡有意揭榜者，请于2025年12月</w:t>
      </w:r>
      <w:r>
        <w:rPr>
          <w:rFonts w:hint="eastAsia" w:ascii="宋体" w:hAnsi="宋体" w:cs="宋体"/>
          <w:sz w:val="24"/>
          <w:szCs w:val="24"/>
          <w:lang w:val="en-US" w:eastAsia="zh-CN"/>
        </w:rPr>
        <w:t>24</w:t>
      </w:r>
      <w:r>
        <w:rPr>
          <w:rFonts w:hint="eastAsia" w:ascii="宋体" w:hAnsi="宋体" w:cs="宋体"/>
          <w:sz w:val="24"/>
          <w:szCs w:val="24"/>
        </w:rPr>
        <w:t>日9时00分至2025年12月</w:t>
      </w:r>
      <w:r>
        <w:rPr>
          <w:rFonts w:hint="eastAsia" w:ascii="宋体" w:hAnsi="宋体" w:cs="宋体"/>
          <w:sz w:val="24"/>
          <w:szCs w:val="24"/>
          <w:lang w:val="en-US" w:eastAsia="zh-CN"/>
        </w:rPr>
        <w:t>27</w:t>
      </w:r>
      <w:r>
        <w:rPr>
          <w:rFonts w:hint="eastAsia" w:ascii="宋体" w:hAnsi="宋体" w:cs="宋体"/>
          <w:sz w:val="24"/>
          <w:szCs w:val="24"/>
        </w:rPr>
        <w:t>日17时00分，将《揭榜挂帅报名表》（附件1）及所要求的相关资料送至河北高速集团工程咨询有限公司（石家庄高新区中山东路856号科技中心2号楼22层2201室）或将以上资料彩色扫描件发送至代理机构邮箱563481413@qq.com。</w:t>
      </w:r>
    </w:p>
    <w:p w14:paraId="09842E17">
      <w:pPr>
        <w:snapToGrid w:val="0"/>
        <w:spacing w:after="0" w:line="360" w:lineRule="auto"/>
        <w:rPr>
          <w:rFonts w:hint="eastAsia" w:ascii="宋体" w:hAnsi="宋体" w:cs="宋体"/>
          <w:b/>
          <w:bCs/>
          <w:sz w:val="24"/>
          <w:szCs w:val="24"/>
        </w:rPr>
      </w:pPr>
      <w:r>
        <w:rPr>
          <w:rFonts w:hint="eastAsia" w:ascii="宋体" w:hAnsi="宋体" w:cs="宋体"/>
          <w:b/>
          <w:bCs/>
          <w:sz w:val="24"/>
          <w:szCs w:val="24"/>
        </w:rPr>
        <w:t>三、项目申报书的递交</w:t>
      </w:r>
    </w:p>
    <w:p w14:paraId="16C8DEED">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项目申报书递交截止时间：202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1</w:t>
      </w:r>
      <w:r>
        <w:rPr>
          <w:rFonts w:hint="eastAsia" w:ascii="宋体" w:hAnsi="宋体" w:cs="宋体"/>
          <w:sz w:val="24"/>
          <w:szCs w:val="24"/>
        </w:rPr>
        <w:t>月</w:t>
      </w:r>
      <w:r>
        <w:rPr>
          <w:rFonts w:hint="eastAsia" w:ascii="宋体" w:hAnsi="宋体" w:cs="宋体"/>
          <w:sz w:val="24"/>
          <w:szCs w:val="24"/>
          <w:lang w:val="en-US" w:eastAsia="zh-CN"/>
        </w:rPr>
        <w:t>9</w:t>
      </w:r>
      <w:r>
        <w:rPr>
          <w:rFonts w:hint="eastAsia" w:ascii="宋体" w:hAnsi="宋体" w:cs="宋体"/>
          <w:sz w:val="24"/>
          <w:szCs w:val="24"/>
        </w:rPr>
        <w:t>日09时00分。揭榜人须在项目申报书递交截止时间前将项目申报书递交至河北高速集团工程咨询有限公司（石家庄高新区中山东路856号科技中心2号楼22层2201室），逾期送达的或者未送达指定地点的或未按要求密封的项目申报书，用户单位不予受理。</w:t>
      </w:r>
    </w:p>
    <w:p w14:paraId="64E48494">
      <w:pPr>
        <w:snapToGrid w:val="0"/>
        <w:spacing w:after="0" w:line="360" w:lineRule="auto"/>
        <w:rPr>
          <w:rFonts w:hint="eastAsia" w:ascii="宋体" w:hAnsi="宋体" w:cs="宋体"/>
          <w:b/>
          <w:bCs/>
          <w:sz w:val="24"/>
          <w:szCs w:val="24"/>
        </w:rPr>
      </w:pPr>
      <w:r>
        <w:rPr>
          <w:rFonts w:hint="eastAsia" w:ascii="宋体" w:hAnsi="宋体" w:cs="宋体"/>
          <w:b/>
          <w:bCs/>
          <w:sz w:val="24"/>
          <w:szCs w:val="24"/>
        </w:rPr>
        <w:t>五、发布媒介</w:t>
      </w:r>
    </w:p>
    <w:p w14:paraId="372E1363">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(一)本次“揭榜挂帅”榜单及结果在“河北高速公路集团有限公司网站”、河北高速公路集团有限公司养护分公司网站上发布。</w:t>
      </w:r>
    </w:p>
    <w:p w14:paraId="3320929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(二)联系方式</w:t>
      </w:r>
    </w:p>
    <w:p w14:paraId="5CB462EF">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用户</w:t>
      </w:r>
      <w:r>
        <w:rPr>
          <w:rFonts w:hint="eastAsia" w:ascii="宋体" w:hAnsi="宋体" w:cs="宋体"/>
          <w:kern w:val="0"/>
          <w:sz w:val="24"/>
          <w:szCs w:val="24"/>
        </w:rPr>
        <w:t>单位：河北高速公路集团有限公司养护分公司</w:t>
      </w:r>
    </w:p>
    <w:p w14:paraId="3A569BAB">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 系 人：刘超</w:t>
      </w:r>
    </w:p>
    <w:p w14:paraId="65B513C2">
      <w:pPr>
        <w:snapToGrid w:val="0"/>
        <w:spacing w:after="0" w:line="360" w:lineRule="auto"/>
        <w:ind w:firstLine="420" w:firstLineChars="175"/>
        <w:rPr>
          <w:rFonts w:hint="eastAsia" w:ascii="宋体" w:hAnsi="宋体" w:cs="宋体"/>
          <w:sz w:val="24"/>
          <w:szCs w:val="24"/>
        </w:rPr>
      </w:pPr>
      <w:r>
        <w:rPr>
          <w:rFonts w:hint="eastAsia" w:ascii="宋体" w:hAnsi="宋体" w:cs="宋体"/>
          <w:sz w:val="24"/>
          <w:szCs w:val="24"/>
        </w:rPr>
        <w:t>联系电话：16631108939</w:t>
      </w:r>
    </w:p>
    <w:p w14:paraId="6D44FBD8">
      <w:pPr>
        <w:snapToGrid w:val="0"/>
        <w:spacing w:after="0" w:line="360" w:lineRule="auto"/>
        <w:ind w:firstLine="420" w:firstLineChars="175"/>
        <w:rPr>
          <w:rFonts w:hint="eastAsia" w:ascii="宋体" w:hAnsi="宋体" w:cs="宋体"/>
          <w:sz w:val="24"/>
          <w:szCs w:val="24"/>
        </w:rPr>
      </w:pPr>
    </w:p>
    <w:p w14:paraId="5EB3F694">
      <w:pPr>
        <w:snapToGrid w:val="0"/>
        <w:spacing w:after="0" w:line="360" w:lineRule="auto"/>
        <w:ind w:firstLine="420" w:firstLineChars="175"/>
        <w:rPr>
          <w:rFonts w:hint="eastAsia" w:ascii="宋体" w:hAnsi="宋体" w:cs="宋体"/>
          <w:sz w:val="24"/>
          <w:szCs w:val="24"/>
        </w:rPr>
      </w:pPr>
    </w:p>
    <w:p w14:paraId="48DC1E72">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代理机构：河北高速集团工程咨询有限公司</w:t>
      </w:r>
    </w:p>
    <w:p w14:paraId="341097A0">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地    址：石家庄高新区中山东路856号科技中心2号楼22层2201室</w:t>
      </w:r>
    </w:p>
    <w:p w14:paraId="5F8CE5EF">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联 系 人：张光磊（项目经理）、张宁、严倩</w:t>
      </w:r>
    </w:p>
    <w:p w14:paraId="2A5F2FD7">
      <w:pPr>
        <w:pStyle w:val="17"/>
        <w:snapToGrid w:val="0"/>
        <w:spacing w:after="0" w:line="360" w:lineRule="auto"/>
        <w:ind w:firstLine="480" w:firstLineChars="200"/>
        <w:rPr>
          <w:rFonts w:hint="eastAsia" w:ascii="宋体" w:hAnsi="宋体" w:cs="仿宋_GB2312"/>
          <w:bCs/>
          <w:kern w:val="0"/>
          <w:sz w:val="24"/>
          <w:szCs w:val="24"/>
        </w:rPr>
      </w:pPr>
      <w:r>
        <w:rPr>
          <w:rFonts w:hint="eastAsia" w:ascii="宋体" w:hAnsi="宋体" w:cs="宋体"/>
          <w:sz w:val="24"/>
          <w:szCs w:val="24"/>
        </w:rPr>
        <w:t>电    话：</w:t>
      </w:r>
      <w:r>
        <w:rPr>
          <w:rFonts w:hint="eastAsia" w:ascii="宋体" w:hAnsi="宋体" w:cs="宋体"/>
          <w:bCs/>
          <w:kern w:val="0"/>
          <w:sz w:val="24"/>
          <w:szCs w:val="24"/>
        </w:rPr>
        <w:t>13229867006、15200028108</w:t>
      </w:r>
    </w:p>
    <w:p w14:paraId="2AFC6C02">
      <w:pPr>
        <w:snapToGrid w:val="0"/>
        <w:spacing w:after="0" w:line="360" w:lineRule="auto"/>
        <w:ind w:firstLine="420" w:firstLineChars="175"/>
        <w:rPr>
          <w:rFonts w:hint="eastAsia" w:ascii="宋体" w:hAnsi="宋体" w:cs="宋体"/>
          <w:sz w:val="24"/>
          <w:szCs w:val="24"/>
        </w:rPr>
        <w:sectPr>
          <w:footerReference r:id="rId11" w:type="default"/>
          <w:pgSz w:w="12240" w:h="15840"/>
          <w:pgMar w:top="1418" w:right="1418" w:bottom="1418" w:left="1418" w:header="720" w:footer="720" w:gutter="0"/>
          <w:cols w:space="720" w:num="1"/>
          <w:docGrid w:linePitch="285" w:charSpace="0"/>
        </w:sectPr>
      </w:pPr>
    </w:p>
    <w:p w14:paraId="2FF23613">
      <w:pPr>
        <w:spacing w:line="400" w:lineRule="exact"/>
        <w:rPr>
          <w:rFonts w:hint="eastAsia" w:ascii="宋体" w:hAnsi="宋体"/>
          <w:sz w:val="24"/>
          <w:szCs w:val="24"/>
        </w:rPr>
      </w:pPr>
      <w:r>
        <w:rPr>
          <w:rFonts w:hint="eastAsia" w:ascii="宋体" w:hAnsi="宋体"/>
          <w:sz w:val="24"/>
          <w:szCs w:val="24"/>
        </w:rPr>
        <w:t>附件1揭榜挂帅报名表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2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ECE973">
            <w:pPr>
              <w:spacing w:line="580" w:lineRule="exact"/>
              <w:jc w:val="center"/>
              <w:rPr>
                <w:rFonts w:hint="eastAsia" w:ascii="宋体" w:hAnsi="宋体" w:cs="宋体"/>
                <w:szCs w:val="21"/>
              </w:rPr>
            </w:pPr>
            <w:r>
              <w:rPr>
                <w:rFonts w:hint="eastAsia" w:ascii="宋体" w:hAnsi="宋体" w:cs="宋体"/>
                <w:szCs w:val="21"/>
              </w:rPr>
              <w:t>项目名称</w:t>
            </w:r>
          </w:p>
        </w:tc>
        <w:tc>
          <w:tcPr>
            <w:tcW w:w="7230" w:type="dxa"/>
            <w:gridSpan w:val="5"/>
            <w:vAlign w:val="center"/>
          </w:tcPr>
          <w:p w14:paraId="1063D869">
            <w:pPr>
              <w:spacing w:line="580" w:lineRule="exact"/>
              <w:jc w:val="center"/>
              <w:rPr>
                <w:rFonts w:hint="eastAsia" w:ascii="宋体" w:hAnsi="宋体" w:cs="宋体"/>
                <w:szCs w:val="21"/>
              </w:rPr>
            </w:pPr>
          </w:p>
        </w:tc>
      </w:tr>
      <w:tr w14:paraId="366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25302CDA">
            <w:pPr>
              <w:spacing w:line="580" w:lineRule="exact"/>
              <w:jc w:val="center"/>
              <w:rPr>
                <w:rFonts w:hint="eastAsia" w:ascii="宋体" w:hAnsi="宋体" w:cs="宋体"/>
                <w:szCs w:val="21"/>
              </w:rPr>
            </w:pPr>
            <w:r>
              <w:rPr>
                <w:rFonts w:hint="eastAsia" w:ascii="宋体" w:hAnsi="宋体" w:cs="宋体"/>
                <w:szCs w:val="21"/>
              </w:rPr>
              <w:t>揭榜人名称</w:t>
            </w:r>
          </w:p>
        </w:tc>
        <w:tc>
          <w:tcPr>
            <w:tcW w:w="7230" w:type="dxa"/>
            <w:gridSpan w:val="5"/>
            <w:vAlign w:val="center"/>
          </w:tcPr>
          <w:p w14:paraId="313F3DF5">
            <w:pPr>
              <w:spacing w:line="580" w:lineRule="exact"/>
              <w:jc w:val="center"/>
              <w:rPr>
                <w:rFonts w:hint="eastAsia" w:ascii="宋体" w:hAnsi="宋体" w:cs="宋体"/>
                <w:szCs w:val="21"/>
              </w:rPr>
            </w:pPr>
          </w:p>
        </w:tc>
      </w:tr>
      <w:tr w14:paraId="3C1B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569CB184">
            <w:pPr>
              <w:spacing w:line="580" w:lineRule="exact"/>
              <w:jc w:val="center"/>
              <w:rPr>
                <w:rFonts w:hint="eastAsia" w:ascii="宋体" w:hAnsi="宋体" w:cs="宋体"/>
                <w:szCs w:val="21"/>
              </w:rPr>
            </w:pPr>
            <w:r>
              <w:rPr>
                <w:rFonts w:hint="eastAsia" w:ascii="宋体" w:hAnsi="宋体" w:cs="宋体"/>
                <w:szCs w:val="21"/>
              </w:rPr>
              <w:t>联系人</w:t>
            </w:r>
          </w:p>
        </w:tc>
        <w:tc>
          <w:tcPr>
            <w:tcW w:w="1560" w:type="dxa"/>
            <w:vMerge w:val="restart"/>
            <w:vAlign w:val="center"/>
          </w:tcPr>
          <w:p w14:paraId="10F061F6">
            <w:pPr>
              <w:spacing w:line="580" w:lineRule="exact"/>
              <w:jc w:val="center"/>
              <w:rPr>
                <w:rFonts w:hint="eastAsia" w:ascii="宋体" w:hAnsi="宋体" w:cs="宋体"/>
                <w:szCs w:val="21"/>
              </w:rPr>
            </w:pPr>
          </w:p>
        </w:tc>
        <w:tc>
          <w:tcPr>
            <w:tcW w:w="992" w:type="dxa"/>
            <w:vMerge w:val="restart"/>
            <w:vAlign w:val="center"/>
          </w:tcPr>
          <w:p w14:paraId="74A5F5B9">
            <w:pPr>
              <w:spacing w:line="580" w:lineRule="exact"/>
              <w:jc w:val="center"/>
              <w:rPr>
                <w:rFonts w:hint="eastAsia" w:ascii="宋体" w:hAnsi="宋体" w:cs="宋体"/>
                <w:szCs w:val="21"/>
              </w:rPr>
            </w:pPr>
            <w:r>
              <w:rPr>
                <w:rFonts w:hint="eastAsia" w:ascii="宋体" w:hAnsi="宋体" w:cs="宋体"/>
                <w:szCs w:val="21"/>
              </w:rPr>
              <w:t>职务</w:t>
            </w:r>
          </w:p>
        </w:tc>
        <w:tc>
          <w:tcPr>
            <w:tcW w:w="1276" w:type="dxa"/>
            <w:vMerge w:val="restart"/>
            <w:vAlign w:val="center"/>
          </w:tcPr>
          <w:p w14:paraId="3DE7443D">
            <w:pPr>
              <w:spacing w:line="580" w:lineRule="exact"/>
              <w:jc w:val="center"/>
              <w:rPr>
                <w:rFonts w:hint="eastAsia" w:ascii="宋体" w:hAnsi="宋体" w:cs="宋体"/>
                <w:szCs w:val="21"/>
              </w:rPr>
            </w:pPr>
          </w:p>
        </w:tc>
        <w:tc>
          <w:tcPr>
            <w:tcW w:w="1417" w:type="dxa"/>
            <w:vAlign w:val="center"/>
          </w:tcPr>
          <w:p w14:paraId="58E9AD32">
            <w:pPr>
              <w:spacing w:line="580" w:lineRule="exact"/>
              <w:jc w:val="center"/>
              <w:rPr>
                <w:rFonts w:hint="eastAsia" w:ascii="宋体" w:hAnsi="宋体" w:cs="宋体"/>
                <w:szCs w:val="21"/>
              </w:rPr>
            </w:pPr>
            <w:r>
              <w:rPr>
                <w:rFonts w:hint="eastAsia" w:ascii="宋体" w:hAnsi="宋体" w:cs="宋体"/>
                <w:szCs w:val="21"/>
              </w:rPr>
              <w:t>联系电话</w:t>
            </w:r>
          </w:p>
        </w:tc>
        <w:tc>
          <w:tcPr>
            <w:tcW w:w="1985" w:type="dxa"/>
            <w:vAlign w:val="center"/>
          </w:tcPr>
          <w:p w14:paraId="683C7A75">
            <w:pPr>
              <w:spacing w:line="400" w:lineRule="exact"/>
              <w:jc w:val="left"/>
              <w:rPr>
                <w:rFonts w:hint="eastAsia" w:ascii="宋体" w:hAnsi="宋体" w:cs="宋体"/>
                <w:szCs w:val="21"/>
              </w:rPr>
            </w:pPr>
          </w:p>
        </w:tc>
      </w:tr>
      <w:tr w14:paraId="1F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48C9486D">
            <w:pPr>
              <w:spacing w:line="580" w:lineRule="exact"/>
              <w:jc w:val="center"/>
              <w:rPr>
                <w:rFonts w:hint="eastAsia" w:ascii="宋体" w:hAnsi="宋体" w:cs="宋体"/>
                <w:szCs w:val="21"/>
              </w:rPr>
            </w:pPr>
          </w:p>
        </w:tc>
        <w:tc>
          <w:tcPr>
            <w:tcW w:w="1560" w:type="dxa"/>
            <w:vMerge w:val="continue"/>
            <w:vAlign w:val="center"/>
          </w:tcPr>
          <w:p w14:paraId="7DFC99AA">
            <w:pPr>
              <w:spacing w:line="580" w:lineRule="exact"/>
              <w:jc w:val="center"/>
              <w:rPr>
                <w:rFonts w:hint="eastAsia" w:ascii="宋体" w:hAnsi="宋体" w:cs="宋体"/>
                <w:szCs w:val="21"/>
              </w:rPr>
            </w:pPr>
          </w:p>
        </w:tc>
        <w:tc>
          <w:tcPr>
            <w:tcW w:w="992" w:type="dxa"/>
            <w:vMerge w:val="continue"/>
            <w:vAlign w:val="center"/>
          </w:tcPr>
          <w:p w14:paraId="1F8C27A8">
            <w:pPr>
              <w:spacing w:line="580" w:lineRule="exact"/>
              <w:jc w:val="center"/>
              <w:rPr>
                <w:rFonts w:hint="eastAsia" w:ascii="宋体" w:hAnsi="宋体" w:cs="宋体"/>
                <w:szCs w:val="21"/>
              </w:rPr>
            </w:pPr>
          </w:p>
        </w:tc>
        <w:tc>
          <w:tcPr>
            <w:tcW w:w="1276" w:type="dxa"/>
            <w:vMerge w:val="continue"/>
            <w:vAlign w:val="center"/>
          </w:tcPr>
          <w:p w14:paraId="611C4F79">
            <w:pPr>
              <w:spacing w:line="580" w:lineRule="exact"/>
              <w:jc w:val="center"/>
              <w:rPr>
                <w:rFonts w:hint="eastAsia" w:ascii="宋体" w:hAnsi="宋体" w:cs="宋体"/>
                <w:szCs w:val="21"/>
              </w:rPr>
            </w:pPr>
          </w:p>
        </w:tc>
        <w:tc>
          <w:tcPr>
            <w:tcW w:w="1417" w:type="dxa"/>
            <w:vAlign w:val="center"/>
          </w:tcPr>
          <w:p w14:paraId="4AC0AA95">
            <w:pPr>
              <w:spacing w:line="580" w:lineRule="exact"/>
              <w:jc w:val="center"/>
              <w:rPr>
                <w:rFonts w:hint="eastAsia" w:ascii="宋体" w:hAnsi="宋体" w:cs="宋体"/>
                <w:szCs w:val="21"/>
              </w:rPr>
            </w:pPr>
            <w:r>
              <w:rPr>
                <w:rFonts w:hint="eastAsia" w:ascii="宋体" w:hAnsi="宋体" w:cs="宋体"/>
                <w:szCs w:val="21"/>
              </w:rPr>
              <w:t>电子邮箱</w:t>
            </w:r>
          </w:p>
        </w:tc>
        <w:tc>
          <w:tcPr>
            <w:tcW w:w="1985" w:type="dxa"/>
            <w:vAlign w:val="center"/>
          </w:tcPr>
          <w:p w14:paraId="1FCAA8E4">
            <w:pPr>
              <w:spacing w:line="580" w:lineRule="exact"/>
              <w:jc w:val="center"/>
              <w:rPr>
                <w:rFonts w:hint="eastAsia" w:ascii="宋体" w:hAnsi="宋体" w:cs="宋体"/>
                <w:szCs w:val="21"/>
              </w:rPr>
            </w:pPr>
          </w:p>
        </w:tc>
      </w:tr>
      <w:tr w14:paraId="443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9929487">
            <w:pPr>
              <w:spacing w:before="100" w:beforeAutospacing="1" w:after="100" w:afterAutospacing="1" w:line="580" w:lineRule="exact"/>
              <w:jc w:val="center"/>
              <w:rPr>
                <w:rFonts w:hint="eastAsia" w:ascii="宋体" w:hAnsi="宋体" w:cs="宋体"/>
                <w:szCs w:val="21"/>
              </w:rPr>
            </w:pPr>
            <w:r>
              <w:rPr>
                <w:rFonts w:hint="eastAsia" w:ascii="宋体" w:hAnsi="宋体" w:cs="宋体"/>
                <w:szCs w:val="21"/>
              </w:rPr>
              <w:t>项目负责人</w:t>
            </w:r>
          </w:p>
        </w:tc>
        <w:tc>
          <w:tcPr>
            <w:tcW w:w="1560" w:type="dxa"/>
            <w:vAlign w:val="center"/>
          </w:tcPr>
          <w:p w14:paraId="2112920E">
            <w:pPr>
              <w:spacing w:before="100" w:beforeAutospacing="1" w:after="100" w:afterAutospacing="1" w:line="580" w:lineRule="exact"/>
              <w:jc w:val="left"/>
              <w:rPr>
                <w:rFonts w:hint="eastAsia" w:ascii="宋体" w:hAnsi="宋体" w:cs="宋体"/>
                <w:szCs w:val="21"/>
              </w:rPr>
            </w:pPr>
          </w:p>
        </w:tc>
        <w:tc>
          <w:tcPr>
            <w:tcW w:w="992" w:type="dxa"/>
            <w:vAlign w:val="center"/>
          </w:tcPr>
          <w:p w14:paraId="2184A29D">
            <w:pPr>
              <w:spacing w:before="100" w:beforeAutospacing="1" w:after="100" w:afterAutospacing="1" w:line="580" w:lineRule="exact"/>
              <w:jc w:val="center"/>
              <w:rPr>
                <w:rFonts w:hint="eastAsia" w:ascii="宋体" w:hAnsi="宋体" w:cs="宋体"/>
                <w:szCs w:val="21"/>
              </w:rPr>
            </w:pPr>
            <w:r>
              <w:rPr>
                <w:rFonts w:hint="eastAsia" w:ascii="宋体" w:hAnsi="宋体" w:cs="宋体"/>
                <w:szCs w:val="21"/>
              </w:rPr>
              <w:t>职称</w:t>
            </w:r>
          </w:p>
        </w:tc>
        <w:tc>
          <w:tcPr>
            <w:tcW w:w="1276" w:type="dxa"/>
            <w:vAlign w:val="center"/>
          </w:tcPr>
          <w:p w14:paraId="5147DA8C">
            <w:pPr>
              <w:spacing w:before="100" w:beforeAutospacing="1" w:after="100" w:afterAutospacing="1" w:line="580" w:lineRule="exact"/>
              <w:jc w:val="center"/>
              <w:rPr>
                <w:rFonts w:hint="eastAsia" w:ascii="宋体" w:hAnsi="宋体" w:cs="宋体"/>
                <w:szCs w:val="21"/>
              </w:rPr>
            </w:pPr>
          </w:p>
        </w:tc>
        <w:tc>
          <w:tcPr>
            <w:tcW w:w="1417" w:type="dxa"/>
            <w:vAlign w:val="center"/>
          </w:tcPr>
          <w:p w14:paraId="2A5529AC">
            <w:pPr>
              <w:spacing w:before="100" w:beforeAutospacing="1" w:after="100" w:afterAutospacing="1" w:line="580" w:lineRule="exact"/>
              <w:jc w:val="center"/>
              <w:rPr>
                <w:rFonts w:hint="eastAsia" w:ascii="宋体" w:hAnsi="宋体" w:cs="宋体"/>
                <w:szCs w:val="21"/>
              </w:rPr>
            </w:pPr>
            <w:r>
              <w:rPr>
                <w:rFonts w:hint="eastAsia" w:ascii="宋体" w:hAnsi="宋体" w:cs="宋体"/>
                <w:szCs w:val="21"/>
              </w:rPr>
              <w:t>联系电话</w:t>
            </w:r>
          </w:p>
        </w:tc>
        <w:tc>
          <w:tcPr>
            <w:tcW w:w="1985" w:type="dxa"/>
            <w:vAlign w:val="center"/>
          </w:tcPr>
          <w:p w14:paraId="34CB1172">
            <w:pPr>
              <w:spacing w:before="100" w:beforeAutospacing="1" w:after="100" w:afterAutospacing="1" w:line="580" w:lineRule="exact"/>
              <w:jc w:val="left"/>
              <w:rPr>
                <w:rFonts w:hint="eastAsia" w:ascii="宋体" w:hAnsi="宋体" w:cs="宋体"/>
                <w:szCs w:val="21"/>
              </w:rPr>
            </w:pPr>
          </w:p>
        </w:tc>
      </w:tr>
      <w:tr w14:paraId="6CC1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76400638">
            <w:pPr>
              <w:spacing w:before="100" w:beforeAutospacing="1" w:after="100" w:afterAutospacing="1" w:line="580" w:lineRule="exact"/>
              <w:jc w:val="center"/>
              <w:rPr>
                <w:rFonts w:hint="eastAsia" w:ascii="宋体" w:hAnsi="宋体" w:cs="宋体"/>
                <w:szCs w:val="21"/>
              </w:rPr>
            </w:pPr>
            <w:r>
              <w:rPr>
                <w:rFonts w:hint="eastAsia" w:ascii="宋体" w:hAnsi="宋体" w:cs="宋体"/>
                <w:szCs w:val="21"/>
              </w:rPr>
              <w:t>需提供附件</w:t>
            </w:r>
          </w:p>
        </w:tc>
        <w:tc>
          <w:tcPr>
            <w:tcW w:w="7230" w:type="dxa"/>
            <w:gridSpan w:val="5"/>
            <w:vAlign w:val="center"/>
          </w:tcPr>
          <w:p w14:paraId="26FABBF2">
            <w:pPr>
              <w:adjustRightInd w:val="0"/>
              <w:snapToGrid w:val="0"/>
              <w:jc w:val="left"/>
              <w:rPr>
                <w:rFonts w:hint="eastAsia" w:ascii="宋体" w:hAnsi="宋体" w:cs="宋体"/>
                <w:szCs w:val="21"/>
              </w:rPr>
            </w:pPr>
            <w:r>
              <w:rPr>
                <w:rFonts w:hint="eastAsia" w:ascii="宋体" w:hAnsi="宋体" w:cs="宋体"/>
                <w:szCs w:val="21"/>
              </w:rPr>
              <w:t>1．揭榜人的营业执照副本或事业单位法人证书副本复印件（加盖公章）</w:t>
            </w:r>
          </w:p>
        </w:tc>
      </w:tr>
      <w:tr w14:paraId="2DDE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121BAE6F">
            <w:pPr>
              <w:spacing w:before="100" w:beforeAutospacing="1" w:after="100" w:afterAutospacing="1" w:line="580" w:lineRule="exact"/>
              <w:jc w:val="center"/>
              <w:rPr>
                <w:rFonts w:hint="eastAsia" w:ascii="宋体" w:hAnsi="宋体" w:cs="宋体"/>
                <w:szCs w:val="21"/>
              </w:rPr>
            </w:pPr>
            <w:r>
              <w:rPr>
                <w:rFonts w:hint="eastAsia" w:ascii="宋体" w:hAnsi="宋体" w:cs="宋体"/>
                <w:szCs w:val="21"/>
              </w:rPr>
              <w:t>项目负责人承诺</w:t>
            </w:r>
          </w:p>
        </w:tc>
        <w:tc>
          <w:tcPr>
            <w:tcW w:w="7230" w:type="dxa"/>
            <w:gridSpan w:val="5"/>
            <w:vAlign w:val="center"/>
          </w:tcPr>
          <w:p w14:paraId="6ADBBED9">
            <w:pPr>
              <w:spacing w:before="100" w:beforeAutospacing="1" w:after="100" w:afterAutospacing="1" w:line="580" w:lineRule="exact"/>
              <w:ind w:firstLine="420" w:firstLineChars="200"/>
              <w:jc w:val="left"/>
              <w:rPr>
                <w:rFonts w:hint="eastAsia" w:ascii="宋体" w:hAnsi="宋体" w:cs="宋体"/>
                <w:szCs w:val="21"/>
              </w:rPr>
            </w:pPr>
            <w:r>
              <w:rPr>
                <w:rFonts w:hint="eastAsia" w:ascii="宋体" w:hAnsi="宋体" w:cs="宋体"/>
                <w:szCs w:val="21"/>
              </w:rPr>
              <w:t>本人承诺，以上所填内容属实。若有不实，愿意接受所带来的不良影响。</w:t>
            </w:r>
          </w:p>
          <w:p w14:paraId="4239D7BE">
            <w:pPr>
              <w:spacing w:line="580" w:lineRule="exact"/>
              <w:jc w:val="left"/>
              <w:rPr>
                <w:rFonts w:hint="eastAsia" w:ascii="宋体" w:hAnsi="宋体" w:cs="宋体"/>
                <w:szCs w:val="21"/>
              </w:rPr>
            </w:pPr>
            <w:r>
              <w:rPr>
                <w:rFonts w:hint="eastAsia" w:ascii="宋体" w:hAnsi="宋体" w:cs="宋体"/>
                <w:szCs w:val="21"/>
              </w:rPr>
              <w:t>项目负责人（签字）：年月日</w:t>
            </w:r>
          </w:p>
        </w:tc>
      </w:tr>
      <w:tr w14:paraId="5D09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1A45ADA6">
            <w:pPr>
              <w:spacing w:before="100" w:beforeAutospacing="1" w:after="100" w:afterAutospacing="1" w:line="580" w:lineRule="exact"/>
              <w:jc w:val="center"/>
              <w:rPr>
                <w:rFonts w:hint="eastAsia" w:ascii="宋体" w:hAnsi="宋体" w:cs="宋体"/>
                <w:szCs w:val="21"/>
              </w:rPr>
            </w:pPr>
            <w:r>
              <w:rPr>
                <w:rFonts w:hint="eastAsia" w:ascii="宋体" w:hAnsi="宋体" w:cs="宋体"/>
                <w:szCs w:val="21"/>
              </w:rPr>
              <w:t>揭榜人单位意见</w:t>
            </w:r>
          </w:p>
        </w:tc>
        <w:tc>
          <w:tcPr>
            <w:tcW w:w="7230" w:type="dxa"/>
            <w:gridSpan w:val="5"/>
            <w:vAlign w:val="center"/>
          </w:tcPr>
          <w:p w14:paraId="7AE2817F">
            <w:pPr>
              <w:spacing w:before="100" w:beforeAutospacing="1" w:after="100" w:afterAutospacing="1" w:line="580" w:lineRule="exact"/>
              <w:ind w:firstLine="420" w:firstLineChars="200"/>
              <w:jc w:val="left"/>
              <w:rPr>
                <w:rFonts w:hint="eastAsia" w:ascii="宋体" w:hAnsi="宋体" w:cs="宋体"/>
                <w:szCs w:val="21"/>
              </w:rPr>
            </w:pPr>
            <w:r>
              <w:rPr>
                <w:rFonts w:hint="eastAsia" w:ascii="宋体" w:hAnsi="宋体" w:cs="宋体"/>
                <w:szCs w:val="21"/>
              </w:rPr>
              <w:t>情况属实，同意报名。</w:t>
            </w:r>
          </w:p>
          <w:p w14:paraId="46B8E9F4">
            <w:pPr>
              <w:spacing w:line="580" w:lineRule="exact"/>
              <w:jc w:val="left"/>
              <w:rPr>
                <w:rFonts w:hint="eastAsia" w:ascii="宋体" w:hAnsi="宋体" w:cs="宋体"/>
                <w:szCs w:val="21"/>
              </w:rPr>
            </w:pPr>
            <w:r>
              <w:rPr>
                <w:rFonts w:hint="eastAsia" w:ascii="宋体" w:hAnsi="宋体" w:cs="宋体"/>
                <w:szCs w:val="21"/>
              </w:rPr>
              <w:t>（盖章）</w:t>
            </w:r>
          </w:p>
          <w:p w14:paraId="007E636B">
            <w:pPr>
              <w:spacing w:line="580" w:lineRule="exact"/>
              <w:jc w:val="left"/>
              <w:rPr>
                <w:rFonts w:hint="eastAsia" w:ascii="宋体" w:hAnsi="宋体" w:cs="宋体"/>
                <w:szCs w:val="21"/>
              </w:rPr>
            </w:pPr>
            <w:r>
              <w:rPr>
                <w:rFonts w:hint="eastAsia" w:ascii="宋体" w:hAnsi="宋体" w:cs="宋体"/>
                <w:szCs w:val="21"/>
              </w:rPr>
              <w:t>年月日</w:t>
            </w:r>
          </w:p>
        </w:tc>
      </w:tr>
    </w:tbl>
    <w:p w14:paraId="2B35DBD4">
      <w:pPr>
        <w:spacing w:line="400" w:lineRule="exact"/>
        <w:rPr>
          <w:rFonts w:hint="eastAsia" w:ascii="宋体" w:hAnsi="宋体"/>
        </w:rPr>
      </w:pPr>
      <w:r>
        <w:rPr>
          <w:rFonts w:ascii="宋体" w:hAnsi="宋体"/>
        </w:rPr>
        <w:br w:type="page"/>
      </w:r>
    </w:p>
    <w:p w14:paraId="4520B637">
      <w:pPr>
        <w:jc w:val="center"/>
        <w:outlineLvl w:val="0"/>
        <w:rPr>
          <w:b/>
          <w:bCs/>
          <w:sz w:val="32"/>
          <w:szCs w:val="32"/>
        </w:rPr>
      </w:pPr>
      <w:bookmarkStart w:id="22" w:name="_Toc32752"/>
      <w:bookmarkStart w:id="23" w:name="_Toc25524"/>
      <w:bookmarkStart w:id="24" w:name="_Toc24590"/>
      <w:r>
        <w:rPr>
          <w:b/>
          <w:bCs/>
          <w:sz w:val="32"/>
          <w:szCs w:val="32"/>
        </w:rPr>
        <w:t>第</w:t>
      </w:r>
      <w:r>
        <w:rPr>
          <w:rFonts w:hint="eastAsia"/>
          <w:b/>
          <w:bCs/>
          <w:sz w:val="32"/>
          <w:szCs w:val="32"/>
        </w:rPr>
        <w:t>二</w:t>
      </w:r>
      <w:r>
        <w:rPr>
          <w:b/>
          <w:bCs/>
          <w:sz w:val="32"/>
          <w:szCs w:val="32"/>
        </w:rPr>
        <w:t>章</w:t>
      </w:r>
      <w:r>
        <w:rPr>
          <w:rFonts w:hint="eastAsia"/>
          <w:b/>
          <w:bCs/>
          <w:sz w:val="32"/>
          <w:szCs w:val="32"/>
        </w:rPr>
        <w:t>揭榜人须知</w:t>
      </w:r>
      <w:bookmarkEnd w:id="22"/>
      <w:bookmarkEnd w:id="23"/>
      <w:bookmarkEnd w:id="24"/>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6582B7C">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D046184">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016FB1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44B35D4D">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编列内容</w:t>
            </w:r>
          </w:p>
        </w:tc>
      </w:tr>
      <w:tr w14:paraId="0679E56A">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94F15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4BCBE84E">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构成《揭榜指南文件》的</w:t>
            </w:r>
          </w:p>
          <w:p w14:paraId="4DAC5A97">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15F9AED">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澄清、补遗文件（若有）</w:t>
            </w:r>
          </w:p>
        </w:tc>
      </w:tr>
      <w:tr w14:paraId="3FAD2645">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338AC5FC">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2</w:t>
            </w:r>
          </w:p>
        </w:tc>
        <w:tc>
          <w:tcPr>
            <w:tcW w:w="3575" w:type="dxa"/>
            <w:vMerge w:val="restart"/>
            <w:tcBorders>
              <w:top w:val="single" w:color="auto" w:sz="4" w:space="0"/>
              <w:left w:val="single" w:color="auto" w:sz="4" w:space="0"/>
              <w:right w:val="single" w:color="auto" w:sz="4" w:space="0"/>
            </w:tcBorders>
            <w:vAlign w:val="center"/>
          </w:tcPr>
          <w:p w14:paraId="71A4B9FE">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揭榜人要求澄清《揭榜指南文件》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358DCCFD">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时间：递交截止时间前5日</w:t>
            </w:r>
          </w:p>
        </w:tc>
      </w:tr>
      <w:tr w14:paraId="6F384719">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50677203">
            <w:pPr>
              <w:snapToGrid w:val="0"/>
              <w:spacing w:after="0" w:line="340" w:lineRule="exact"/>
              <w:jc w:val="center"/>
              <w:rPr>
                <w:rFonts w:hint="eastAsia" w:cs="宋体" w:asciiTheme="minorEastAsia" w:hAnsiTheme="minorEastAsia" w:eastAsiaTheme="minorEastAsia"/>
                <w:bCs/>
                <w:szCs w:val="21"/>
              </w:rPr>
            </w:pPr>
          </w:p>
        </w:tc>
        <w:tc>
          <w:tcPr>
            <w:tcW w:w="3575" w:type="dxa"/>
            <w:vMerge w:val="continue"/>
            <w:tcBorders>
              <w:left w:val="single" w:color="auto" w:sz="4" w:space="0"/>
              <w:bottom w:val="single" w:color="auto" w:sz="4" w:space="0"/>
              <w:right w:val="single" w:color="auto" w:sz="4" w:space="0"/>
            </w:tcBorders>
            <w:vAlign w:val="center"/>
          </w:tcPr>
          <w:p w14:paraId="0CC2AFC8">
            <w:pPr>
              <w:snapToGrid w:val="0"/>
              <w:spacing w:after="0" w:line="340" w:lineRule="exact"/>
              <w:jc w:val="center"/>
              <w:rPr>
                <w:rFonts w:hint="eastAsia" w:cs="宋体" w:asciiTheme="minorEastAsia" w:hAnsiTheme="minorEastAsia" w:eastAsiaTheme="minorEastAsia"/>
                <w:szCs w:val="21"/>
              </w:rPr>
            </w:pPr>
          </w:p>
        </w:tc>
        <w:tc>
          <w:tcPr>
            <w:tcW w:w="5211" w:type="dxa"/>
            <w:tcBorders>
              <w:top w:val="single" w:color="auto" w:sz="4" w:space="0"/>
              <w:left w:val="single" w:color="auto" w:sz="4" w:space="0"/>
              <w:bottom w:val="single" w:color="auto" w:sz="4" w:space="0"/>
              <w:right w:val="single" w:color="auto" w:sz="4" w:space="0"/>
            </w:tcBorders>
            <w:vAlign w:val="center"/>
          </w:tcPr>
          <w:p w14:paraId="3972D6B4">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形式：电子邮件，邮箱地址：563481413@qq.com</w:t>
            </w:r>
          </w:p>
        </w:tc>
      </w:tr>
      <w:tr w14:paraId="6BB53142">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108C6417">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3</w:t>
            </w:r>
          </w:p>
        </w:tc>
        <w:tc>
          <w:tcPr>
            <w:tcW w:w="3575" w:type="dxa"/>
            <w:tcBorders>
              <w:left w:val="single" w:color="auto" w:sz="4" w:space="0"/>
              <w:bottom w:val="single" w:color="auto" w:sz="4" w:space="0"/>
              <w:right w:val="single" w:color="auto" w:sz="4" w:space="0"/>
            </w:tcBorders>
            <w:vAlign w:val="center"/>
          </w:tcPr>
          <w:p w14:paraId="082B9FC2">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《揭榜指南文件》澄清、补遗文件发出的形式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C41FCA1">
            <w:pPr>
              <w:snapToGrid w:val="0"/>
              <w:spacing w:after="0" w:line="340" w:lineRule="exact"/>
              <w:rPr>
                <w:rFonts w:hint="eastAsia" w:cs="宋体" w:asciiTheme="minorEastAsia" w:hAnsiTheme="minorEastAsia" w:eastAsiaTheme="minorEastAsia"/>
                <w:szCs w:val="21"/>
              </w:rPr>
            </w:pPr>
            <w:r>
              <w:rPr>
                <w:rFonts w:hint="eastAsia" w:asciiTheme="minorEastAsia" w:hAnsiTheme="minorEastAsia" w:eastAsiaTheme="minorEastAsia"/>
                <w:szCs w:val="21"/>
              </w:rPr>
              <w:t>用户单位在《项目申报书》递交截止时间前3天均有可能对揭榜人提出的问题进行解答或主动发出澄清、补遗文件，并将《澄清文件》以及需要修改、补充事项的《补遗文件》以电子邮件形式发送给通过“揭榜挂帅”公告规定的正规途径获取《揭榜指南文件》的全部潜在揭榜人。</w:t>
            </w:r>
          </w:p>
        </w:tc>
      </w:tr>
      <w:tr w14:paraId="39BD13BC">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709F97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4</w:t>
            </w:r>
          </w:p>
        </w:tc>
        <w:tc>
          <w:tcPr>
            <w:tcW w:w="3575" w:type="dxa"/>
            <w:tcBorders>
              <w:top w:val="single" w:color="auto" w:sz="4" w:space="0"/>
              <w:left w:val="single" w:color="auto" w:sz="4" w:space="0"/>
              <w:bottom w:val="single" w:color="auto" w:sz="4" w:space="0"/>
              <w:right w:val="single" w:color="auto" w:sz="4" w:space="0"/>
            </w:tcBorders>
            <w:vAlign w:val="center"/>
          </w:tcPr>
          <w:p w14:paraId="28F2184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揭榜人确认收到《申请指南</w:t>
            </w:r>
          </w:p>
          <w:p w14:paraId="0344C1C4">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86E3614">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自收到起24小时内，电子邮件形式回复</w:t>
            </w:r>
          </w:p>
        </w:tc>
      </w:tr>
      <w:tr w14:paraId="29DA8AD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5412A22">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5</w:t>
            </w:r>
          </w:p>
        </w:tc>
        <w:tc>
          <w:tcPr>
            <w:tcW w:w="3575" w:type="dxa"/>
            <w:tcBorders>
              <w:top w:val="single" w:color="auto" w:sz="4" w:space="0"/>
              <w:left w:val="single" w:color="auto" w:sz="4" w:space="0"/>
              <w:bottom w:val="single" w:color="auto" w:sz="4" w:space="0"/>
              <w:right w:val="single" w:color="auto" w:sz="4" w:space="0"/>
            </w:tcBorders>
            <w:vAlign w:val="center"/>
          </w:tcPr>
          <w:p w14:paraId="2A03C2EF">
            <w:pPr>
              <w:snapToGrid w:val="0"/>
              <w:spacing w:after="0" w:line="340" w:lineRule="exact"/>
              <w:jc w:val="center"/>
              <w:rPr>
                <w:rFonts w:hint="eastAsia" w:cs="宋体" w:asciiTheme="minorEastAsia" w:hAnsiTheme="minorEastAsia" w:eastAsiaTheme="minorEastAsia"/>
                <w:strike/>
                <w:szCs w:val="21"/>
              </w:rPr>
            </w:pPr>
            <w:r>
              <w:rPr>
                <w:rFonts w:hint="eastAsia" w:cs="宋体" w:asciiTheme="minorEastAsia" w:hAnsiTheme="minorEastAsia" w:eastAsiaTheme="minorEastAsia"/>
                <w:szCs w:val="21"/>
              </w:rPr>
              <w:t>构成《项目申报书》的其他资料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78008E54">
            <w:pPr>
              <w:snapToGrid w:val="0"/>
              <w:spacing w:after="0" w:line="340" w:lineRule="exact"/>
              <w:rPr>
                <w:rFonts w:hint="eastAsia" w:cs="宋体" w:asciiTheme="minorEastAsia" w:hAnsiTheme="minorEastAsia" w:eastAsiaTheme="minorEastAsia"/>
                <w:strike/>
                <w:szCs w:val="21"/>
              </w:rPr>
            </w:pPr>
            <w:r>
              <w:rPr>
                <w:rFonts w:hint="eastAsia" w:cs="宋体" w:asciiTheme="minorEastAsia" w:hAnsiTheme="minorEastAsia" w:eastAsiaTheme="minorEastAsia"/>
                <w:szCs w:val="21"/>
              </w:rPr>
              <w:t>除《揭榜指南文件》要求提供的资料外，揭榜人认为有必要提供的资料</w:t>
            </w:r>
          </w:p>
        </w:tc>
      </w:tr>
      <w:tr w14:paraId="527FF08B">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A10C0C">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6</w:t>
            </w:r>
          </w:p>
        </w:tc>
        <w:tc>
          <w:tcPr>
            <w:tcW w:w="3575" w:type="dxa"/>
            <w:tcBorders>
              <w:top w:val="single" w:color="auto" w:sz="4" w:space="0"/>
              <w:left w:val="single" w:color="auto" w:sz="4" w:space="0"/>
              <w:bottom w:val="single" w:color="auto" w:sz="4" w:space="0"/>
              <w:right w:val="single" w:color="auto" w:sz="4" w:space="0"/>
            </w:tcBorders>
            <w:vAlign w:val="center"/>
          </w:tcPr>
          <w:p w14:paraId="3B6142B3">
            <w:pPr>
              <w:snapToGrid w:val="0"/>
              <w:spacing w:after="0" w:line="340" w:lineRule="exact"/>
              <w:jc w:val="center"/>
              <w:rPr>
                <w:rFonts w:hint="eastAsia" w:cs="宋体" w:asciiTheme="minorEastAsia" w:hAnsiTheme="minorEastAsia" w:eastAsiaTheme="minorEastAsia"/>
                <w:strike/>
                <w:szCs w:val="21"/>
              </w:rPr>
            </w:pPr>
            <w:r>
              <w:rPr>
                <w:rFonts w:hint="eastAsia" w:cs="宋体" w:asciiTheme="minorEastAsia" w:hAnsiTheme="minorEastAsia" w:eastAsiaTheme="minorEastAsia"/>
                <w:szCs w:val="21"/>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2C35D664">
            <w:pPr>
              <w:snapToGrid w:val="0"/>
              <w:spacing w:after="0" w:line="340" w:lineRule="exact"/>
              <w:rPr>
                <w:rFonts w:hint="eastAsia" w:cs="宋体" w:asciiTheme="minorEastAsia" w:hAnsiTheme="minorEastAsia" w:eastAsiaTheme="minorEastAsia"/>
                <w:strike/>
                <w:szCs w:val="21"/>
              </w:rPr>
            </w:pPr>
            <w:r>
              <w:rPr>
                <w:rFonts w:hint="eastAsia" w:cs="宋体" w:asciiTheme="minorEastAsia" w:hAnsiTheme="minorEastAsia" w:eastAsiaTheme="minorEastAsia"/>
                <w:szCs w:val="21"/>
              </w:rPr>
              <w:t>最高限价118.4万元</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委外部分</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w:t>
            </w:r>
          </w:p>
        </w:tc>
      </w:tr>
      <w:tr w14:paraId="0D541D9B">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2D4FEF4">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7</w:t>
            </w:r>
          </w:p>
        </w:tc>
        <w:tc>
          <w:tcPr>
            <w:tcW w:w="3575" w:type="dxa"/>
            <w:tcBorders>
              <w:top w:val="single" w:color="auto" w:sz="4" w:space="0"/>
              <w:left w:val="single" w:color="auto" w:sz="4" w:space="0"/>
              <w:bottom w:val="single" w:color="auto" w:sz="4" w:space="0"/>
              <w:right w:val="single" w:color="auto" w:sz="4" w:space="0"/>
            </w:tcBorders>
            <w:vAlign w:val="center"/>
          </w:tcPr>
          <w:p w14:paraId="1B2723AF">
            <w:pPr>
              <w:snapToGrid w:val="0"/>
              <w:spacing w:after="0" w:line="340" w:lineRule="exact"/>
              <w:jc w:val="center"/>
              <w:rPr>
                <w:rFonts w:hint="eastAsia" w:cs="宋体" w:asciiTheme="minorEastAsia" w:hAnsiTheme="minorEastAsia" w:eastAsiaTheme="minorEastAsia"/>
                <w:szCs w:val="21"/>
              </w:rPr>
            </w:pPr>
            <w:r>
              <w:rPr>
                <w:rFonts w:hint="eastAsia" w:cs="黑体" w:asciiTheme="minorEastAsia" w:hAnsiTheme="minorEastAsia" w:eastAsiaTheme="minorEastAsia"/>
                <w:bCs/>
                <w:szCs w:val="21"/>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19578BED">
            <w:pPr>
              <w:snapToGrid w:val="0"/>
              <w:spacing w:after="0" w:line="340" w:lineRule="exact"/>
              <w:rPr>
                <w:rFonts w:hint="eastAsia" w:cs="宋体" w:asciiTheme="minorEastAsia" w:hAnsiTheme="minorEastAsia" w:eastAsiaTheme="minorEastAsia"/>
                <w:szCs w:val="21"/>
              </w:rPr>
            </w:pPr>
            <w:r>
              <w:rPr>
                <w:rFonts w:hint="eastAsia" w:cs="黑体" w:asciiTheme="minorEastAsia" w:hAnsiTheme="minorEastAsia" w:eastAsiaTheme="minorEastAsia"/>
                <w:bCs/>
                <w:szCs w:val="21"/>
              </w:rPr>
              <w:t>报价应包含完成本项目范围涉及的全部费用。</w:t>
            </w:r>
          </w:p>
        </w:tc>
      </w:tr>
      <w:tr w14:paraId="1657842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C069EF">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8</w:t>
            </w:r>
          </w:p>
        </w:tc>
        <w:tc>
          <w:tcPr>
            <w:tcW w:w="3575" w:type="dxa"/>
            <w:tcBorders>
              <w:top w:val="single" w:color="auto" w:sz="4" w:space="0"/>
              <w:left w:val="single" w:color="auto" w:sz="4" w:space="0"/>
              <w:bottom w:val="single" w:color="auto" w:sz="4" w:space="0"/>
              <w:right w:val="single" w:color="auto" w:sz="4" w:space="0"/>
            </w:tcBorders>
            <w:vAlign w:val="center"/>
          </w:tcPr>
          <w:p w14:paraId="5FC24C07">
            <w:pPr>
              <w:snapToGrid w:val="0"/>
              <w:spacing w:after="0" w:line="340" w:lineRule="exact"/>
              <w:jc w:val="center"/>
              <w:rPr>
                <w:rFonts w:hint="eastAsia" w:cs="宋体" w:asciiTheme="minorEastAsia" w:hAnsiTheme="minorEastAsia" w:eastAsiaTheme="minorEastAsia"/>
                <w:szCs w:val="21"/>
              </w:rPr>
            </w:pPr>
            <w:r>
              <w:rPr>
                <w:rFonts w:hint="eastAsia" w:cs="黑体" w:asciiTheme="minorEastAsia" w:hAnsiTheme="minorEastAsia" w:eastAsiaTheme="minorEastAsia"/>
                <w:bCs/>
                <w:szCs w:val="21"/>
              </w:rPr>
              <w:t>揭榜文件有效期</w:t>
            </w:r>
          </w:p>
        </w:tc>
        <w:tc>
          <w:tcPr>
            <w:tcW w:w="5211" w:type="dxa"/>
            <w:tcBorders>
              <w:top w:val="single" w:color="auto" w:sz="4" w:space="0"/>
              <w:left w:val="single" w:color="auto" w:sz="4" w:space="0"/>
              <w:bottom w:val="single" w:color="auto" w:sz="4" w:space="0"/>
              <w:right w:val="single" w:color="auto" w:sz="4" w:space="0"/>
            </w:tcBorders>
            <w:vAlign w:val="center"/>
          </w:tcPr>
          <w:p w14:paraId="4DB2283D">
            <w:pPr>
              <w:snapToGrid w:val="0"/>
              <w:spacing w:after="0" w:line="340" w:lineRule="exact"/>
              <w:rPr>
                <w:rFonts w:hint="eastAsia" w:cs="宋体" w:asciiTheme="minorEastAsia" w:hAnsiTheme="minorEastAsia" w:eastAsiaTheme="minorEastAsia"/>
                <w:szCs w:val="21"/>
              </w:rPr>
            </w:pPr>
            <w:r>
              <w:rPr>
                <w:rFonts w:hint="eastAsia" w:cs="黑体" w:asciiTheme="minorEastAsia" w:hAnsiTheme="minorEastAsia" w:eastAsiaTheme="minorEastAsia"/>
                <w:bCs/>
                <w:szCs w:val="21"/>
              </w:rPr>
              <w:t>90天</w:t>
            </w:r>
          </w:p>
        </w:tc>
      </w:tr>
      <w:tr w14:paraId="373ACA43">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96B3E8">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9</w:t>
            </w:r>
          </w:p>
        </w:tc>
        <w:tc>
          <w:tcPr>
            <w:tcW w:w="3575" w:type="dxa"/>
            <w:tcBorders>
              <w:top w:val="single" w:color="auto" w:sz="4" w:space="0"/>
              <w:left w:val="single" w:color="auto" w:sz="4" w:space="0"/>
              <w:bottom w:val="single" w:color="auto" w:sz="4" w:space="0"/>
              <w:right w:val="single" w:color="auto" w:sz="4" w:space="0"/>
            </w:tcBorders>
            <w:vAlign w:val="center"/>
          </w:tcPr>
          <w:p w14:paraId="421D6003">
            <w:pPr>
              <w:snapToGrid w:val="0"/>
              <w:spacing w:after="0" w:line="340" w:lineRule="exact"/>
              <w:jc w:val="center"/>
              <w:rPr>
                <w:rFonts w:hint="eastAsia" w:cs="黑体" w:asciiTheme="minorEastAsia" w:hAnsiTheme="minorEastAsia" w:eastAsiaTheme="minorEastAsia"/>
                <w:bCs/>
                <w:szCs w:val="21"/>
              </w:rPr>
            </w:pPr>
            <w:r>
              <w:rPr>
                <w:rFonts w:hint="eastAsia" w:cs="宋体" w:asciiTheme="minorEastAsia" w:hAnsiTheme="minorEastAsia" w:eastAsiaTheme="minorEastAsia"/>
                <w:szCs w:val="21"/>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60EFC3B8">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（1）营业执照副本或事业单位法人证书复印件；</w:t>
            </w:r>
          </w:p>
          <w:p w14:paraId="39552469">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（2）承诺书（格式后附）；</w:t>
            </w:r>
          </w:p>
          <w:p w14:paraId="7B74A159">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（3）团队人员证件：应附身份证、职称证、学位证，项项目负责人在本单位连续缴纳6个月的社保证明材料或劳动合同。</w:t>
            </w:r>
          </w:p>
          <w:p w14:paraId="37A99064">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（4）业绩证明资料：业绩须提供承揽过类似项目的合同（或任务书）</w:t>
            </w:r>
            <w:r>
              <w:rPr>
                <w:rFonts w:hint="eastAsia" w:cs="宋体" w:asciiTheme="minorEastAsia" w:hAnsiTheme="minorEastAsia" w:eastAsiaTheme="minorEastAsia"/>
                <w:szCs w:val="21"/>
                <w:lang w:val="en-US" w:eastAsia="zh-CN"/>
              </w:rPr>
              <w:t>以及验收证明</w:t>
            </w:r>
            <w:r>
              <w:rPr>
                <w:rFonts w:hint="eastAsia" w:cs="宋体" w:asciiTheme="minorEastAsia" w:hAnsiTheme="minorEastAsia" w:eastAsiaTheme="minorEastAsia"/>
                <w:szCs w:val="21"/>
              </w:rPr>
              <w:t>的复印件。</w:t>
            </w:r>
          </w:p>
          <w:p w14:paraId="5DE4C949">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（5）揭榜人投资参股的关联企业情况表。</w:t>
            </w:r>
          </w:p>
          <w:p w14:paraId="287BE5C3">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（6）揭榜人在“国家企业信用信息公示系统（http://www.gsxt.gov.cn/)”中基础信息的网页截图（体现股东及出资详细信息），事业单位不适用；</w:t>
            </w:r>
          </w:p>
          <w:p w14:paraId="49B6CBA8">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（7）在国家企业信用信息公示系统（http：//www.gsxt.gov.cn/）中未被列入严重违法失信名单（黑名单）信息（不含分公司，事业单位不适用）的网页截图；</w:t>
            </w:r>
          </w:p>
          <w:p w14:paraId="42D6FFC3">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（8）在“信用中国”网站(http://www.creditchina.gov.cn/)中未被列入失信被执行人、经营(活动)异常名录、重大税收违法失信主体、政府采购严重违法失信行为记录名单（均不含分公司）的网页截图；</w:t>
            </w:r>
          </w:p>
          <w:p w14:paraId="598E2105">
            <w:pPr>
              <w:wordWrap w:val="0"/>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（9）其他资料。</w:t>
            </w:r>
          </w:p>
          <w:p w14:paraId="5F01079C">
            <w:pPr>
              <w:wordWrap w:val="0"/>
              <w:snapToGrid w:val="0"/>
              <w:spacing w:after="0" w:line="340" w:lineRule="exact"/>
              <w:rPr>
                <w:rFonts w:hint="eastAsia" w:cs="黑体" w:asciiTheme="minorEastAsia" w:hAnsiTheme="minorEastAsia" w:eastAsiaTheme="minorEastAsia"/>
                <w:bCs/>
                <w:szCs w:val="21"/>
              </w:rPr>
            </w:pPr>
            <w:r>
              <w:rPr>
                <w:rFonts w:hint="eastAsia" w:cs="宋体" w:asciiTheme="minorEastAsia" w:hAnsiTheme="minorEastAsia" w:eastAsiaTheme="minorEastAsia"/>
                <w:szCs w:val="21"/>
              </w:rPr>
              <w:t>《项目申报书》所附证书证件要求均为原件扫描件，揭榜人须对其所附证件的真实性、有效性、清晰性、完整性负责。</w:t>
            </w:r>
          </w:p>
        </w:tc>
      </w:tr>
      <w:tr w14:paraId="4A5B4D8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32B8C5A">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10</w:t>
            </w:r>
          </w:p>
        </w:tc>
        <w:tc>
          <w:tcPr>
            <w:tcW w:w="3575" w:type="dxa"/>
            <w:tcBorders>
              <w:top w:val="single" w:color="auto" w:sz="4" w:space="0"/>
              <w:left w:val="single" w:color="auto" w:sz="4" w:space="0"/>
              <w:bottom w:val="single" w:color="auto" w:sz="4" w:space="0"/>
              <w:right w:val="single" w:color="auto" w:sz="4" w:space="0"/>
            </w:tcBorders>
            <w:vAlign w:val="center"/>
          </w:tcPr>
          <w:p w14:paraId="33DDF5D7">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1614D323">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不允许</w:t>
            </w:r>
          </w:p>
        </w:tc>
      </w:tr>
      <w:tr w14:paraId="2D3BC8E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44669">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56BB95A">
            <w:pPr>
              <w:snapToGrid w:val="0"/>
              <w:spacing w:after="0" w:line="340" w:lineRule="exact"/>
              <w:jc w:val="center"/>
              <w:rPr>
                <w:rFonts w:hint="eastAsia" w:cs="宋体" w:asciiTheme="minorEastAsia" w:hAnsiTheme="minorEastAsia" w:eastAsiaTheme="minorEastAsia"/>
                <w:szCs w:val="21"/>
              </w:rPr>
            </w:pPr>
            <w:r>
              <w:rPr>
                <w:rFonts w:hint="eastAsia" w:cs="黑体" w:asciiTheme="minorEastAsia" w:hAnsiTheme="minorEastAsia" w:eastAsiaTheme="minorEastAsia"/>
                <w:bCs/>
                <w:szCs w:val="21"/>
              </w:rPr>
              <w:t>《项目申报书》副本份数及其他要求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25B26F6">
            <w:pPr>
              <w:snapToGrid w:val="0"/>
              <w:spacing w:after="0" w:line="340" w:lineRule="exact"/>
              <w:rPr>
                <w:rFonts w:hint="eastAsia" w:cs="宋体" w:asciiTheme="minorEastAsia" w:hAnsiTheme="minorEastAsia" w:eastAsiaTheme="minorEastAsia"/>
                <w:szCs w:val="21"/>
              </w:rPr>
            </w:pPr>
            <w:bookmarkStart w:id="25" w:name="_Toc300834946"/>
            <w:bookmarkStart w:id="26" w:name="_Toc369531512"/>
            <w:bookmarkStart w:id="27" w:name="_Toc361508582"/>
            <w:bookmarkStart w:id="28" w:name="_Toc1789"/>
            <w:bookmarkStart w:id="29" w:name="_Toc352691470"/>
            <w:bookmarkStart w:id="30" w:name="_Toc384308207"/>
            <w:r>
              <w:rPr>
                <w:rFonts w:hint="eastAsia" w:cs="宋体" w:asciiTheme="minorEastAsia" w:hAnsiTheme="minorEastAsia" w:eastAsiaTheme="minorEastAsia"/>
                <w:szCs w:val="21"/>
              </w:rPr>
              <w:t>项目申报书应按照揭榜指南文件给出的格式及签字盖章要求编制并装订成册，正本一份，副本四份，同时报送电子版文件（包括演示文件、项目申报书word版本及盖章后的扫描版等），所有文件封包在一个密封袋。</w:t>
            </w:r>
          </w:p>
        </w:tc>
      </w:tr>
      <w:bookmarkEnd w:id="25"/>
      <w:bookmarkEnd w:id="26"/>
      <w:bookmarkEnd w:id="27"/>
      <w:bookmarkEnd w:id="28"/>
      <w:bookmarkEnd w:id="29"/>
      <w:bookmarkEnd w:id="30"/>
      <w:tr w14:paraId="48DE731B">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FB6377C">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12</w:t>
            </w:r>
          </w:p>
        </w:tc>
        <w:tc>
          <w:tcPr>
            <w:tcW w:w="3575" w:type="dxa"/>
            <w:tcBorders>
              <w:top w:val="single" w:color="auto" w:sz="4" w:space="0"/>
              <w:left w:val="single" w:color="auto" w:sz="4" w:space="0"/>
              <w:bottom w:val="single" w:color="auto" w:sz="4" w:space="0"/>
              <w:right w:val="single" w:color="auto" w:sz="4" w:space="0"/>
            </w:tcBorders>
            <w:vAlign w:val="center"/>
          </w:tcPr>
          <w:p w14:paraId="1F3449F2">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《项目申报书》签字或盖章要求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2C3EA46C">
            <w:pPr>
              <w:snapToGrid w:val="0"/>
              <w:spacing w:after="0" w:line="340" w:lineRule="exac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符合第四章项目申报书签字盖章要求。</w:t>
            </w:r>
          </w:p>
        </w:tc>
      </w:tr>
      <w:tr w14:paraId="1AF62CD5">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400C7D">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6C3E29B">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79BEF604">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项目名称：</w:t>
            </w:r>
          </w:p>
          <w:p w14:paraId="0388A45F">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揭榜人名称：</w:t>
            </w:r>
          </w:p>
          <w:p w14:paraId="79A6677A">
            <w:pPr>
              <w:snapToGrid w:val="0"/>
              <w:spacing w:after="0" w:line="340" w:lineRule="exact"/>
              <w:jc w:val="left"/>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揭榜人认为需要载明的其他信息</w:t>
            </w:r>
          </w:p>
        </w:tc>
      </w:tr>
      <w:tr w14:paraId="6A3A16A7">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7DF94">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B93647A">
            <w:pPr>
              <w:snapToGrid w:val="0"/>
              <w:spacing w:after="0" w:line="340" w:lineRule="exact"/>
              <w:jc w:val="center"/>
              <w:rPr>
                <w:rFonts w:hint="eastAsia" w:cs="黑体" w:asciiTheme="minorEastAsia" w:hAnsiTheme="minorEastAsia" w:eastAsiaTheme="minorEastAsia"/>
                <w:bCs/>
                <w:szCs w:val="21"/>
              </w:rPr>
            </w:pPr>
            <w:r>
              <w:rPr>
                <w:rFonts w:hint="eastAsia" w:cs="宋体" w:asciiTheme="minorEastAsia" w:hAnsiTheme="minorEastAsia" w:eastAsiaTheme="minorEastAsia"/>
                <w:szCs w:val="21"/>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5EB00DC0">
            <w:pPr>
              <w:snapToGrid w:val="0"/>
              <w:spacing w:after="0" w:line="340" w:lineRule="exact"/>
              <w:rPr>
                <w:rFonts w:hint="eastAsia" w:cs="黑体" w:asciiTheme="minorEastAsia" w:hAnsiTheme="minorEastAsia" w:eastAsiaTheme="minorEastAsia"/>
                <w:bCs/>
                <w:szCs w:val="21"/>
              </w:rPr>
            </w:pPr>
            <w:r>
              <w:rPr>
                <w:rFonts w:hint="eastAsia" w:cs="仿宋" w:asciiTheme="minorEastAsia" w:hAnsiTheme="minorEastAsia" w:eastAsiaTheme="minorEastAsia"/>
                <w:bCs/>
                <w:szCs w:val="21"/>
              </w:rPr>
              <w:t>评榜委员会由5人组成，其中用户单位1人，外部专家由项目相关领域专家组成。</w:t>
            </w:r>
          </w:p>
        </w:tc>
      </w:tr>
      <w:tr w14:paraId="18FC2C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50B5AF">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EAA32A4">
            <w:pPr>
              <w:snapToGrid w:val="0"/>
              <w:spacing w:after="0" w:line="340" w:lineRule="exact"/>
              <w:jc w:val="center"/>
              <w:rPr>
                <w:rFonts w:hint="eastAsia" w:cs="黑体" w:asciiTheme="minorEastAsia" w:hAnsiTheme="minorEastAsia" w:eastAsiaTheme="minorEastAsia"/>
                <w:bCs/>
                <w:szCs w:val="21"/>
              </w:rPr>
            </w:pPr>
            <w:r>
              <w:rPr>
                <w:rFonts w:hint="eastAsia" w:cs="宋体" w:asciiTheme="minorEastAsia" w:hAnsiTheme="minorEastAsia" w:eastAsiaTheme="minorEastAsia"/>
                <w:szCs w:val="21"/>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62285E89">
            <w:pPr>
              <w:snapToGrid w:val="0"/>
              <w:spacing w:after="0" w:line="340" w:lineRule="exact"/>
              <w:rPr>
                <w:szCs w:val="21"/>
              </w:rPr>
            </w:pPr>
            <w:r>
              <w:rPr>
                <w:rFonts w:hint="eastAsia" w:cs="宋体" w:asciiTheme="minorEastAsia" w:hAnsiTheme="minorEastAsia" w:eastAsiaTheme="minorEastAsia"/>
                <w:szCs w:val="21"/>
              </w:rPr>
              <w:t>评榜委员会按照评审总得分由高至低的顺序对揭榜人进行排序，推荐排名第一的为预中榜人。</w:t>
            </w:r>
          </w:p>
        </w:tc>
      </w:tr>
      <w:tr w14:paraId="771D104E">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8414CA2">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16</w:t>
            </w:r>
          </w:p>
        </w:tc>
        <w:tc>
          <w:tcPr>
            <w:tcW w:w="3575" w:type="dxa"/>
            <w:tcBorders>
              <w:top w:val="single" w:color="auto" w:sz="4" w:space="0"/>
              <w:left w:val="single" w:color="auto" w:sz="4" w:space="0"/>
              <w:bottom w:val="single" w:color="auto" w:sz="4" w:space="0"/>
              <w:right w:val="single" w:color="auto" w:sz="4" w:space="0"/>
            </w:tcBorders>
            <w:vAlign w:val="center"/>
          </w:tcPr>
          <w:p w14:paraId="6F64B05A">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预中榜人公示媒介及期限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4DD7DFC">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公示媒介：</w:t>
            </w:r>
            <w:r>
              <w:rPr>
                <w:rFonts w:hint="eastAsia" w:cs="宋体" w:asciiTheme="minorEastAsia" w:hAnsiTheme="minorEastAsia" w:eastAsiaTheme="minorEastAsia"/>
                <w:spacing w:val="-6"/>
                <w:szCs w:val="21"/>
              </w:rPr>
              <w:t>发布“揭榜挂帅”公告同一媒介</w:t>
            </w:r>
            <w:r>
              <w:rPr>
                <w:rFonts w:hint="eastAsia" w:cs="宋体" w:asciiTheme="minorEastAsia" w:hAnsiTheme="minorEastAsia" w:eastAsiaTheme="minorEastAsia"/>
                <w:szCs w:val="21"/>
              </w:rPr>
              <w:t>。</w:t>
            </w:r>
          </w:p>
          <w:p w14:paraId="21714325">
            <w:pPr>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公示期限：</w:t>
            </w:r>
            <w:r>
              <w:rPr>
                <w:rFonts w:hint="eastAsia" w:cs="宋体" w:asciiTheme="minorEastAsia" w:hAnsiTheme="minorEastAsia" w:eastAsiaTheme="minorEastAsia"/>
                <w:szCs w:val="21"/>
                <w:u w:val="single"/>
              </w:rPr>
              <w:t>3</w:t>
            </w:r>
            <w:r>
              <w:rPr>
                <w:rFonts w:hint="eastAsia" w:cs="宋体" w:asciiTheme="minorEastAsia" w:hAnsiTheme="minorEastAsia" w:eastAsiaTheme="minorEastAsia"/>
                <w:szCs w:val="21"/>
              </w:rPr>
              <w:t>日历日</w:t>
            </w:r>
          </w:p>
        </w:tc>
      </w:tr>
      <w:tr w14:paraId="0191B29C">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CDEDFF">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17</w:t>
            </w:r>
          </w:p>
        </w:tc>
        <w:tc>
          <w:tcPr>
            <w:tcW w:w="3575" w:type="dxa"/>
            <w:tcBorders>
              <w:top w:val="single" w:color="auto" w:sz="4" w:space="0"/>
              <w:left w:val="single" w:color="auto" w:sz="4" w:space="0"/>
              <w:bottom w:val="single" w:color="auto" w:sz="4" w:space="0"/>
              <w:right w:val="single" w:color="auto" w:sz="4" w:space="0"/>
            </w:tcBorders>
            <w:vAlign w:val="center"/>
          </w:tcPr>
          <w:p w14:paraId="7EB29A1F">
            <w:pPr>
              <w:snapToGrid w:val="0"/>
              <w:spacing w:after="0" w:line="34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38323B87">
            <w:pPr>
              <w:pStyle w:val="16"/>
              <w:topLinePunct/>
              <w:snapToGrid w:val="0"/>
              <w:spacing w:after="0" w:line="340" w:lineRule="exact"/>
              <w:rPr>
                <w:rFonts w:hint="eastAsia" w:cs="宋体" w:asciiTheme="minorEastAsia" w:hAnsiTheme="minorEastAsia" w:eastAsiaTheme="minorEastAsia"/>
                <w:szCs w:val="21"/>
              </w:rPr>
            </w:pPr>
            <w:r>
              <w:rPr>
                <w:rFonts w:hint="eastAsia" w:cs="宋体" w:asciiTheme="minorEastAsia" w:hAnsiTheme="minorEastAsia" w:eastAsiaTheme="minorEastAsia"/>
                <w:sz w:val="21"/>
                <w:szCs w:val="21"/>
              </w:rPr>
              <w:t>不要求</w:t>
            </w:r>
          </w:p>
        </w:tc>
      </w:tr>
      <w:tr w14:paraId="455A447C">
        <w:tblPrEx>
          <w:tblCellMar>
            <w:top w:w="0" w:type="dxa"/>
            <w:left w:w="108" w:type="dxa"/>
            <w:bottom w:w="0" w:type="dxa"/>
            <w:right w:w="108" w:type="dxa"/>
          </w:tblCellMar>
        </w:tblPrEx>
        <w:trPr>
          <w:trHeight w:val="645"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8233A0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1B04FF1">
            <w:pPr>
              <w:snapToGrid w:val="0"/>
              <w:spacing w:after="0" w:line="340" w:lineRule="exact"/>
              <w:jc w:val="center"/>
              <w:rPr>
                <w:rFonts w:hint="eastAsia" w:cs="宋体" w:asciiTheme="minorEastAsia" w:hAnsiTheme="minorEastAsia" w:eastAsiaTheme="minorEastAsia"/>
                <w:szCs w:val="21"/>
              </w:rPr>
            </w:pPr>
            <w:r>
              <w:rPr>
                <w:rFonts w:hint="eastAsia" w:cs="黑体" w:asciiTheme="minorEastAsia" w:hAnsiTheme="minorEastAsia" w:eastAsiaTheme="minorEastAsia"/>
                <w:bCs/>
                <w:szCs w:val="21"/>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7AA9E9E2">
            <w:pPr>
              <w:snapToGrid w:val="0"/>
              <w:spacing w:after="0" w:line="340" w:lineRule="exact"/>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否</w:t>
            </w:r>
          </w:p>
        </w:tc>
      </w:tr>
      <w:tr w14:paraId="578190D0">
        <w:tblPrEx>
          <w:tblCellMar>
            <w:top w:w="0" w:type="dxa"/>
            <w:left w:w="108" w:type="dxa"/>
            <w:bottom w:w="0" w:type="dxa"/>
            <w:right w:w="108" w:type="dxa"/>
          </w:tblCellMar>
        </w:tblPrEx>
        <w:trPr>
          <w:trHeight w:val="63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D80B08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bCs/>
                <w:szCs w:val="21"/>
              </w:rPr>
              <w:t>19</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59D7DF9F">
            <w:pPr>
              <w:snapToGrid w:val="0"/>
              <w:spacing w:after="0" w:line="340" w:lineRule="exact"/>
              <w:jc w:val="center"/>
              <w:rPr>
                <w:rFonts w:hint="eastAsia" w:cs="宋体" w:asciiTheme="minorEastAsia" w:hAnsiTheme="minorEastAsia" w:eastAsiaTheme="minorEastAsia"/>
                <w:szCs w:val="21"/>
              </w:rPr>
            </w:pPr>
            <w:r>
              <w:rPr>
                <w:rFonts w:hint="eastAsia" w:cs="黑体" w:asciiTheme="minorEastAsia" w:hAnsiTheme="minorEastAsia" w:eastAsiaTheme="minorEastAsia"/>
                <w:bCs/>
                <w:szCs w:val="21"/>
              </w:rPr>
              <w:t>需要补充的其他内容</w:t>
            </w:r>
          </w:p>
        </w:tc>
      </w:tr>
      <w:tr w14:paraId="3796A012">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7BAF41">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szCs w:val="21"/>
              </w:rPr>
              <w:t>（1）</w:t>
            </w:r>
          </w:p>
        </w:tc>
        <w:tc>
          <w:tcPr>
            <w:tcW w:w="3575" w:type="dxa"/>
            <w:tcBorders>
              <w:top w:val="single" w:color="auto" w:sz="4" w:space="0"/>
              <w:left w:val="single" w:color="auto" w:sz="4" w:space="0"/>
              <w:bottom w:val="single" w:color="auto" w:sz="4" w:space="0"/>
              <w:right w:val="single" w:color="auto" w:sz="4" w:space="0"/>
            </w:tcBorders>
            <w:vAlign w:val="center"/>
          </w:tcPr>
          <w:p w14:paraId="12CCE3A8">
            <w:pPr>
              <w:snapToGrid w:val="0"/>
              <w:spacing w:after="0" w:line="340" w:lineRule="exact"/>
              <w:jc w:val="center"/>
              <w:rPr>
                <w:rFonts w:hint="eastAsia" w:cs="黑体" w:asciiTheme="minorEastAsia" w:hAnsiTheme="minorEastAsia" w:eastAsiaTheme="minorEastAsia"/>
                <w:szCs w:val="21"/>
              </w:rPr>
            </w:pPr>
            <w:r>
              <w:rPr>
                <w:rFonts w:hint="eastAsia" w:cs="黑体" w:asciiTheme="minorEastAsia" w:hAnsiTheme="minorEastAsia" w:eastAsiaTheme="minorEastAsia"/>
                <w:bCs/>
                <w:szCs w:val="21"/>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145A470E">
            <w:pPr>
              <w:wordWrap w:val="0"/>
              <w:snapToGrid w:val="0"/>
              <w:spacing w:after="0" w:line="340" w:lineRule="exact"/>
              <w:rPr>
                <w:rFonts w:hint="eastAsia" w:cs="黑体" w:asciiTheme="minorEastAsia" w:hAnsiTheme="minorEastAsia" w:eastAsiaTheme="minorEastAsia"/>
                <w:szCs w:val="21"/>
              </w:rPr>
            </w:pPr>
            <w:r>
              <w:rPr>
                <w:rFonts w:hint="eastAsia" w:cs="黑体" w:asciiTheme="minorEastAsia" w:hAnsiTheme="minorEastAsia" w:eastAsiaTheme="minorEastAsia"/>
                <w:bCs/>
                <w:szCs w:val="21"/>
              </w:rPr>
              <w:t>构成本《揭榜指南文件》的各个组成文件应互为解释，互为说明；如有不明确或不一致，以合同文件约定内容为准；除《揭榜指南文件》中有特别规定外，仅适用于“揭榜挂帅”阶段的规定，按“揭榜挂帅”公告、揭榜人须知、评审办法、《项目申报书》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19858BCA">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60A2742">
            <w:pPr>
              <w:snapToGrid w:val="0"/>
              <w:spacing w:after="0" w:line="340" w:lineRule="exact"/>
              <w:jc w:val="center"/>
              <w:rPr>
                <w:rFonts w:hint="eastAsia" w:cs="宋体" w:asciiTheme="minorEastAsia" w:hAnsiTheme="minorEastAsia" w:eastAsiaTheme="minorEastAsia"/>
                <w:bCs/>
                <w:szCs w:val="21"/>
              </w:rPr>
            </w:pPr>
            <w:r>
              <w:rPr>
                <w:rFonts w:hint="eastAsia" w:cs="宋体" w:asciiTheme="minorEastAsia" w:hAnsiTheme="minorEastAsia" w:eastAsiaTheme="minorEastAsia"/>
                <w:szCs w:val="21"/>
              </w:rPr>
              <w:t>（2）</w:t>
            </w:r>
          </w:p>
        </w:tc>
        <w:tc>
          <w:tcPr>
            <w:tcW w:w="3575" w:type="dxa"/>
            <w:tcBorders>
              <w:top w:val="single" w:color="auto" w:sz="4" w:space="0"/>
              <w:left w:val="single" w:color="auto" w:sz="4" w:space="0"/>
              <w:bottom w:val="single" w:color="auto" w:sz="4" w:space="0"/>
              <w:right w:val="single" w:color="auto" w:sz="4" w:space="0"/>
            </w:tcBorders>
            <w:vAlign w:val="center"/>
          </w:tcPr>
          <w:p w14:paraId="2552EE80">
            <w:pPr>
              <w:snapToGrid w:val="0"/>
              <w:spacing w:after="0" w:line="340" w:lineRule="exact"/>
              <w:jc w:val="center"/>
              <w:rPr>
                <w:rFonts w:hint="eastAsia" w:cs="黑体" w:asciiTheme="minorEastAsia" w:hAnsiTheme="minorEastAsia" w:eastAsiaTheme="minorEastAsia"/>
                <w:bCs/>
                <w:szCs w:val="21"/>
              </w:rPr>
            </w:pPr>
            <w:r>
              <w:rPr>
                <w:rFonts w:hint="eastAsia" w:cs="黑体" w:asciiTheme="minorEastAsia" w:hAnsiTheme="minorEastAsia" w:eastAsiaTheme="minorEastAsia"/>
                <w:bCs/>
                <w:szCs w:val="21"/>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6544A643">
            <w:pPr>
              <w:wordWrap w:val="0"/>
              <w:snapToGrid w:val="0"/>
              <w:spacing w:after="0" w:line="340" w:lineRule="exact"/>
            </w:pPr>
            <w:r>
              <w:rPr>
                <w:rFonts w:hint="eastAsia" w:ascii="宋体" w:hAnsi="宋体" w:cs="黑体"/>
                <w:bCs/>
                <w:szCs w:val="21"/>
              </w:rPr>
              <w:t>研究过程中形成的相关知识产权归河北高速公路集团有限公司养护分公司所有。</w:t>
            </w:r>
          </w:p>
        </w:tc>
      </w:tr>
    </w:tbl>
    <w:p w14:paraId="3ED1C274">
      <w:pPr>
        <w:spacing w:line="400" w:lineRule="exact"/>
        <w:rPr>
          <w:rFonts w:ascii="Times New Roman" w:hAnsi="Times New Roman"/>
        </w:rPr>
      </w:pPr>
      <w:r>
        <w:rPr>
          <w:rFonts w:ascii="Times New Roman" w:hAnsi="Times New Roman"/>
        </w:rPr>
        <w:br w:type="page"/>
      </w:r>
    </w:p>
    <w:p w14:paraId="421BA9F9">
      <w:pPr>
        <w:pStyle w:val="2"/>
        <w:spacing w:line="240" w:lineRule="auto"/>
        <w:jc w:val="center"/>
        <w:rPr>
          <w:rFonts w:hint="eastAsia" w:ascii="宋体" w:hAnsi="宋体"/>
          <w:sz w:val="32"/>
          <w:szCs w:val="32"/>
        </w:rPr>
      </w:pPr>
      <w:bookmarkStart w:id="31" w:name="_Toc29850"/>
      <w:bookmarkStart w:id="32" w:name="_Toc23082"/>
      <w:bookmarkStart w:id="33" w:name="_Toc17280"/>
      <w:r>
        <w:rPr>
          <w:rFonts w:ascii="宋体" w:hAnsi="宋体"/>
          <w:sz w:val="32"/>
          <w:szCs w:val="32"/>
        </w:rPr>
        <w:t>第</w:t>
      </w:r>
      <w:r>
        <w:rPr>
          <w:rFonts w:hint="eastAsia" w:ascii="宋体" w:hAnsi="宋体"/>
          <w:sz w:val="32"/>
          <w:szCs w:val="32"/>
        </w:rPr>
        <w:t>三</w:t>
      </w:r>
      <w:r>
        <w:rPr>
          <w:rFonts w:ascii="宋体" w:hAnsi="宋体"/>
          <w:sz w:val="32"/>
          <w:szCs w:val="32"/>
        </w:rPr>
        <w:t>章</w:t>
      </w:r>
      <w:r>
        <w:rPr>
          <w:rFonts w:hint="eastAsia" w:ascii="宋体" w:hAnsi="宋体"/>
          <w:sz w:val="32"/>
          <w:szCs w:val="32"/>
        </w:rPr>
        <w:t>评审</w:t>
      </w:r>
      <w:r>
        <w:rPr>
          <w:rFonts w:ascii="宋体" w:hAnsi="宋体"/>
          <w:sz w:val="32"/>
          <w:szCs w:val="32"/>
        </w:rPr>
        <w:t>办法</w:t>
      </w:r>
      <w:bookmarkEnd w:id="31"/>
      <w:bookmarkEnd w:id="32"/>
      <w:bookmarkEnd w:id="33"/>
    </w:p>
    <w:p w14:paraId="67DE756D">
      <w:pPr>
        <w:keepNext/>
        <w:keepLines/>
        <w:autoSpaceDE w:val="0"/>
        <w:autoSpaceDN w:val="0"/>
        <w:snapToGrid w:val="0"/>
        <w:spacing w:after="0" w:line="360" w:lineRule="auto"/>
        <w:ind w:firstLine="482" w:firstLineChars="200"/>
        <w:jc w:val="left"/>
        <w:outlineLvl w:val="1"/>
        <w:rPr>
          <w:rFonts w:hint="eastAsia" w:ascii="宋体" w:hAnsi="宋体" w:cs="宋体"/>
          <w:b/>
          <w:bCs/>
          <w:kern w:val="0"/>
          <w:sz w:val="24"/>
          <w:szCs w:val="24"/>
        </w:rPr>
      </w:pPr>
      <w:bookmarkStart w:id="34" w:name="_Toc27017"/>
      <w:bookmarkStart w:id="35" w:name="_Toc166487465"/>
      <w:bookmarkStart w:id="36" w:name="_Toc10734"/>
      <w:r>
        <w:rPr>
          <w:rFonts w:hint="eastAsia" w:ascii="宋体" w:hAnsi="宋体" w:cs="黑体"/>
          <w:b/>
          <w:bCs/>
          <w:kern w:val="0"/>
          <w:sz w:val="24"/>
          <w:szCs w:val="24"/>
        </w:rPr>
        <w:t>1.评榜方法</w:t>
      </w:r>
      <w:bookmarkEnd w:id="34"/>
      <w:bookmarkEnd w:id="35"/>
      <w:bookmarkEnd w:id="36"/>
    </w:p>
    <w:p w14:paraId="7748247D">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本次评榜采用综合评估法。评榜委员会首先对揭榜人进行符合性评审，评榜委员会按照评审办法对通过符合性评审揭榜人进行初审打分，初评得分由高到低排序，确定前三名进入答辩环节。评榜专家组根据项目申报书和现场答辩进行综合评议，并按得分由高到低推荐预中榜人。当出现揭榜人综合评分相等时，评榜委员会依次按照以下优先顺序推荐预中榜人：</w:t>
      </w:r>
    </w:p>
    <w:p w14:paraId="01059AFF">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(1)评榜价低的揭榜人优先；</w:t>
      </w:r>
    </w:p>
    <w:p w14:paraId="59D3BCD3">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(2)最终评审得分较高的揭榜人优先。</w:t>
      </w:r>
    </w:p>
    <w:p w14:paraId="403C5A30">
      <w:pPr>
        <w:autoSpaceDE w:val="0"/>
        <w:autoSpaceDN w:val="0"/>
        <w:snapToGrid w:val="0"/>
        <w:spacing w:after="0" w:line="360" w:lineRule="auto"/>
        <w:ind w:firstLine="480" w:firstLineChars="200"/>
        <w:jc w:val="left"/>
        <w:rPr>
          <w:rFonts w:hint="eastAsia" w:ascii="宋体" w:hAnsi="宋体" w:cs="仿宋"/>
          <w:bCs/>
          <w:sz w:val="24"/>
          <w:szCs w:val="24"/>
        </w:rPr>
      </w:pPr>
      <w:r>
        <w:rPr>
          <w:rFonts w:hint="eastAsia" w:ascii="宋体" w:hAnsi="宋体" w:cs="仿宋"/>
          <w:bCs/>
          <w:sz w:val="24"/>
          <w:szCs w:val="24"/>
        </w:rPr>
        <w:t>评榜委员会由5人组成，其中用户单位1人，外部专家由项目相关领域专家组成。</w:t>
      </w:r>
    </w:p>
    <w:p w14:paraId="0AE41083">
      <w:pPr>
        <w:numPr>
          <w:ilvl w:val="0"/>
          <w:numId w:val="1"/>
        </w:num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符合性评审</w:t>
      </w:r>
    </w:p>
    <w:p w14:paraId="7E6D39D8">
      <w:pPr>
        <w:autoSpaceDE w:val="0"/>
        <w:autoSpaceDN w:val="0"/>
        <w:snapToGrid w:val="0"/>
        <w:spacing w:after="0" w:line="360" w:lineRule="auto"/>
        <w:ind w:firstLine="480" w:firstLineChars="200"/>
        <w:jc w:val="left"/>
        <w:rPr>
          <w:sz w:val="24"/>
          <w:szCs w:val="24"/>
        </w:rPr>
      </w:pPr>
      <w:r>
        <w:rPr>
          <w:rFonts w:hint="eastAsia" w:ascii="宋体" w:hAnsi="宋体" w:cs="仿宋"/>
          <w:kern w:val="0"/>
          <w:sz w:val="24"/>
          <w:szCs w:val="24"/>
        </w:rPr>
        <w:t>揭榜人须满足揭榜公告及榜单指南文件对揭榜人的各项资格要求。</w:t>
      </w:r>
    </w:p>
    <w:p w14:paraId="7FD55FB9">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37" w:name="_Toc152045601"/>
      <w:bookmarkStart w:id="38" w:name="_Toc152042378"/>
      <w:bookmarkStart w:id="39" w:name="_Toc144974568"/>
      <w:bookmarkStart w:id="40" w:name="_Toc179632619"/>
      <w:r>
        <w:rPr>
          <w:rFonts w:hint="eastAsia" w:ascii="宋体" w:hAnsi="宋体" w:cs="黑体"/>
          <w:b/>
          <w:bCs/>
          <w:kern w:val="0"/>
          <w:sz w:val="24"/>
          <w:szCs w:val="24"/>
        </w:rPr>
        <w:t>2.1符合性评审标准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28"/>
        <w:gridCol w:w="5772"/>
        <w:gridCol w:w="1344"/>
        <w:gridCol w:w="1357"/>
      </w:tblGrid>
      <w:tr w14:paraId="3727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63" w:type="dxa"/>
            <w:gridSpan w:val="5"/>
            <w:vAlign w:val="center"/>
          </w:tcPr>
          <w:p w14:paraId="511E62D1">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项目名称：</w:t>
            </w:r>
          </w:p>
        </w:tc>
      </w:tr>
      <w:tr w14:paraId="2A8E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7670E05">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揭榜人：</w:t>
            </w:r>
          </w:p>
        </w:tc>
      </w:tr>
      <w:tr w14:paraId="139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2" w:type="dxa"/>
            <w:vAlign w:val="center"/>
          </w:tcPr>
          <w:p w14:paraId="6246BD51">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序号</w:t>
            </w:r>
          </w:p>
        </w:tc>
        <w:tc>
          <w:tcPr>
            <w:tcW w:w="1128" w:type="dxa"/>
            <w:vAlign w:val="center"/>
          </w:tcPr>
          <w:p w14:paraId="71A14065">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评审方式</w:t>
            </w:r>
          </w:p>
        </w:tc>
        <w:tc>
          <w:tcPr>
            <w:tcW w:w="5772" w:type="dxa"/>
            <w:vAlign w:val="center"/>
          </w:tcPr>
          <w:p w14:paraId="4FF49CDC">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评审内容</w:t>
            </w:r>
          </w:p>
        </w:tc>
        <w:tc>
          <w:tcPr>
            <w:tcW w:w="1344" w:type="dxa"/>
            <w:vAlign w:val="center"/>
          </w:tcPr>
          <w:p w14:paraId="0BACF3AD">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通过（√）</w:t>
            </w:r>
          </w:p>
          <w:p w14:paraId="32093134">
            <w:pPr>
              <w:pStyle w:val="17"/>
              <w:tabs>
                <w:tab w:val="left" w:pos="1283"/>
                <w:tab w:val="left" w:pos="1922"/>
              </w:tabs>
              <w:autoSpaceDE w:val="0"/>
              <w:autoSpaceDN w:val="0"/>
              <w:snapToGrid w:val="0"/>
              <w:spacing w:after="0" w:line="240" w:lineRule="auto"/>
              <w:jc w:val="center"/>
              <w:rPr>
                <w:rFonts w:hint="eastAsia" w:ascii="宋体" w:hAnsi="宋体" w:cs="宋体"/>
                <w:szCs w:val="21"/>
              </w:rPr>
            </w:pPr>
            <w:r>
              <w:rPr>
                <w:rFonts w:hint="eastAsia" w:ascii="宋体" w:hAnsi="宋体" w:cs="宋体"/>
                <w:szCs w:val="21"/>
              </w:rPr>
              <w:t>不通过（×）</w:t>
            </w:r>
          </w:p>
        </w:tc>
        <w:tc>
          <w:tcPr>
            <w:tcW w:w="1357" w:type="dxa"/>
            <w:vAlign w:val="center"/>
          </w:tcPr>
          <w:p w14:paraId="5131058F">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不通过原因</w:t>
            </w:r>
          </w:p>
        </w:tc>
      </w:tr>
      <w:tr w14:paraId="0FC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662" w:type="dxa"/>
            <w:vMerge w:val="restart"/>
            <w:vAlign w:val="center"/>
          </w:tcPr>
          <w:p w14:paraId="30B2D77E">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1</w:t>
            </w:r>
          </w:p>
        </w:tc>
        <w:tc>
          <w:tcPr>
            <w:tcW w:w="1128" w:type="dxa"/>
            <w:vMerge w:val="restart"/>
            <w:vAlign w:val="center"/>
          </w:tcPr>
          <w:p w14:paraId="15F8475D">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资格评审</w:t>
            </w:r>
          </w:p>
        </w:tc>
        <w:tc>
          <w:tcPr>
            <w:tcW w:w="5772" w:type="dxa"/>
            <w:vAlign w:val="center"/>
          </w:tcPr>
          <w:p w14:paraId="75B4BCF6">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依法设立，具有有效的营业执照或事业单位法人证书</w:t>
            </w:r>
          </w:p>
        </w:tc>
        <w:tc>
          <w:tcPr>
            <w:tcW w:w="1344" w:type="dxa"/>
            <w:vAlign w:val="center"/>
          </w:tcPr>
          <w:p w14:paraId="5C954A5B">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09D90830">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0D3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0" w:hRule="exact"/>
          <w:jc w:val="center"/>
        </w:trPr>
        <w:tc>
          <w:tcPr>
            <w:tcW w:w="662" w:type="dxa"/>
            <w:vMerge w:val="continue"/>
            <w:vAlign w:val="center"/>
          </w:tcPr>
          <w:p w14:paraId="0E0DEF02">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128" w:type="dxa"/>
            <w:vMerge w:val="continue"/>
            <w:vAlign w:val="center"/>
          </w:tcPr>
          <w:p w14:paraId="16354B47">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2BA981C1">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揭榜人信誉、资格符合申报指南规定</w:t>
            </w:r>
          </w:p>
          <w:p w14:paraId="3A0450F8">
            <w:pPr>
              <w:pStyle w:val="17"/>
              <w:numPr>
                <w:ilvl w:val="0"/>
                <w:numId w:val="2"/>
              </w:numPr>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与其他揭榜人不存在单位负责人为同一人或者存在控股、管理关系；与用户单位不存在可能影响揭榜公正性的利害关系。</w:t>
            </w:r>
          </w:p>
          <w:p w14:paraId="11D9642D">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（2）未被责令停业，暂扣或者吊销执照或许可证，或吊销资质证书；</w:t>
            </w:r>
          </w:p>
          <w:p w14:paraId="3754E552">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（3）未进入清算程序，或被宣告破产，或其他丧失履约能力的情形；</w:t>
            </w:r>
          </w:p>
          <w:p w14:paraId="189271FB">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（4）未被市场监督管理部门在国家企业信用信息公示系统（http：//www.gsxt.gov.cn/）中列入严重违法失信名单（黑名单）信息（不含分公司）；</w:t>
            </w:r>
          </w:p>
          <w:p w14:paraId="31BD12CA">
            <w:pPr>
              <w:pStyle w:val="17"/>
              <w:tabs>
                <w:tab w:val="left" w:pos="1283"/>
                <w:tab w:val="left" w:pos="1922"/>
              </w:tabs>
              <w:autoSpaceDE w:val="0"/>
              <w:autoSpaceDN w:val="0"/>
              <w:snapToGrid w:val="0"/>
              <w:spacing w:after="0" w:line="240" w:lineRule="auto"/>
              <w:rPr>
                <w:rFonts w:hint="eastAsia" w:ascii="宋体" w:hAnsi="宋体" w:cs="宋体"/>
                <w:szCs w:val="21"/>
              </w:rPr>
            </w:pPr>
            <w:r>
              <w:rPr>
                <w:rFonts w:hint="eastAsia" w:ascii="宋体" w:hAnsi="宋体" w:cs="宋体"/>
                <w:szCs w:val="21"/>
              </w:rPr>
              <w:t>（5）在“信用中国”网站(http://www.creditchina.gov.cn/)中未被列入失信被执行人、经营(活动)异常名录、重大税收违法失信主体、政府采购严重违法失信行为记录名单（均不含分公司）；</w:t>
            </w:r>
          </w:p>
          <w:p w14:paraId="23BCB8D0">
            <w:pPr>
              <w:pStyle w:val="17"/>
              <w:tabs>
                <w:tab w:val="left" w:pos="1283"/>
                <w:tab w:val="left" w:pos="1922"/>
              </w:tabs>
              <w:autoSpaceDE w:val="0"/>
              <w:autoSpaceDN w:val="0"/>
              <w:snapToGrid w:val="0"/>
              <w:spacing w:after="0" w:line="240" w:lineRule="auto"/>
              <w:rPr>
                <w:rFonts w:hint="eastAsia" w:ascii="宋体" w:hAnsi="宋体" w:cs="宋体"/>
                <w:sz w:val="18"/>
                <w:szCs w:val="18"/>
              </w:rPr>
            </w:pPr>
            <w:r>
              <w:rPr>
                <w:rFonts w:hint="eastAsia" w:ascii="宋体" w:hAnsi="宋体" w:cs="宋体"/>
                <w:szCs w:val="21"/>
              </w:rPr>
              <w:t>（6）近3年内（2022年12月1日至今）在申请各级各类科研课题中无不良信用记录，无行政处罚或违法记录，无不良科研诚信记录。</w:t>
            </w:r>
          </w:p>
        </w:tc>
        <w:tc>
          <w:tcPr>
            <w:tcW w:w="1344" w:type="dxa"/>
            <w:vAlign w:val="center"/>
          </w:tcPr>
          <w:p w14:paraId="745A10C4">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70A7E19F">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7A03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662" w:type="dxa"/>
            <w:vMerge w:val="continue"/>
            <w:vAlign w:val="center"/>
          </w:tcPr>
          <w:p w14:paraId="3F892D8E">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128" w:type="dxa"/>
            <w:vMerge w:val="continue"/>
            <w:vAlign w:val="center"/>
          </w:tcPr>
          <w:p w14:paraId="19889EEB">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453A121A">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揭榜人的类似项目业绩符合</w:t>
            </w:r>
            <w:r>
              <w:rPr>
                <w:rFonts w:hint="eastAsia" w:ascii="宋体" w:hAnsi="宋体" w:cs="宋体"/>
                <w:szCs w:val="21"/>
              </w:rPr>
              <w:t>申报指南规定</w:t>
            </w:r>
          </w:p>
        </w:tc>
        <w:tc>
          <w:tcPr>
            <w:tcW w:w="1344" w:type="dxa"/>
            <w:vAlign w:val="center"/>
          </w:tcPr>
          <w:p w14:paraId="12383A86">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306DC7F9">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008F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662" w:type="dxa"/>
            <w:vMerge w:val="continue"/>
            <w:vAlign w:val="center"/>
          </w:tcPr>
          <w:p w14:paraId="1D18361E">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128" w:type="dxa"/>
            <w:vMerge w:val="continue"/>
            <w:vAlign w:val="center"/>
          </w:tcPr>
          <w:p w14:paraId="69F963CA">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5ADFB7EB">
            <w:pPr>
              <w:pStyle w:val="17"/>
              <w:tabs>
                <w:tab w:val="left" w:pos="1283"/>
                <w:tab w:val="left" w:pos="1922"/>
              </w:tabs>
              <w:autoSpaceDE w:val="0"/>
              <w:autoSpaceDN w:val="0"/>
              <w:snapToGrid w:val="0"/>
              <w:spacing w:after="0" w:line="240" w:lineRule="auto"/>
              <w:rPr>
                <w:rFonts w:hint="eastAsia" w:ascii="宋体" w:hAnsi="宋体" w:cs="宋体"/>
                <w:bCs/>
                <w:szCs w:val="21"/>
              </w:rPr>
            </w:pPr>
            <w:r>
              <w:rPr>
                <w:rFonts w:hint="eastAsia" w:ascii="宋体" w:hAnsi="宋体" w:cs="宋体"/>
                <w:bCs/>
                <w:szCs w:val="21"/>
              </w:rPr>
              <w:t>揭榜人符合申报指南规定的其他资格要求</w:t>
            </w:r>
          </w:p>
        </w:tc>
        <w:tc>
          <w:tcPr>
            <w:tcW w:w="1344" w:type="dxa"/>
            <w:vAlign w:val="center"/>
          </w:tcPr>
          <w:p w14:paraId="69207039">
            <w:pPr>
              <w:pStyle w:val="17"/>
              <w:tabs>
                <w:tab w:val="left" w:pos="1283"/>
                <w:tab w:val="left" w:pos="1922"/>
              </w:tabs>
              <w:autoSpaceDE w:val="0"/>
              <w:autoSpaceDN w:val="0"/>
              <w:spacing w:after="0" w:line="240" w:lineRule="auto"/>
              <w:jc w:val="left"/>
              <w:rPr>
                <w:rFonts w:hint="eastAsia" w:ascii="宋体" w:hAnsi="宋体" w:cs="宋体"/>
                <w:szCs w:val="21"/>
              </w:rPr>
            </w:pPr>
          </w:p>
        </w:tc>
        <w:tc>
          <w:tcPr>
            <w:tcW w:w="1357" w:type="dxa"/>
            <w:vAlign w:val="center"/>
          </w:tcPr>
          <w:p w14:paraId="7714D030">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1B3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662" w:type="dxa"/>
            <w:vMerge w:val="restart"/>
            <w:vAlign w:val="center"/>
          </w:tcPr>
          <w:p w14:paraId="6C30F995">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2</w:t>
            </w:r>
          </w:p>
        </w:tc>
        <w:tc>
          <w:tcPr>
            <w:tcW w:w="1128" w:type="dxa"/>
            <w:vMerge w:val="restart"/>
            <w:vAlign w:val="center"/>
          </w:tcPr>
          <w:p w14:paraId="74EC2D23">
            <w:pPr>
              <w:pStyle w:val="17"/>
              <w:tabs>
                <w:tab w:val="left" w:pos="1283"/>
                <w:tab w:val="left" w:pos="1922"/>
              </w:tabs>
              <w:autoSpaceDE w:val="0"/>
              <w:autoSpaceDN w:val="0"/>
              <w:spacing w:after="0" w:line="240" w:lineRule="auto"/>
              <w:jc w:val="center"/>
              <w:rPr>
                <w:rFonts w:hint="eastAsia" w:ascii="宋体" w:hAnsi="宋体" w:cs="宋体"/>
                <w:szCs w:val="21"/>
              </w:rPr>
            </w:pPr>
            <w:r>
              <w:rPr>
                <w:rFonts w:hint="eastAsia" w:ascii="宋体" w:hAnsi="宋体" w:cs="宋体"/>
                <w:szCs w:val="21"/>
              </w:rPr>
              <w:t>形式评审与响应性评审</w:t>
            </w:r>
          </w:p>
        </w:tc>
        <w:tc>
          <w:tcPr>
            <w:tcW w:w="5772" w:type="dxa"/>
            <w:vAlign w:val="center"/>
          </w:tcPr>
          <w:p w14:paraId="49098089">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项目申报书按照申报材料模板的格式、内容填写，字迹清晰可辨</w:t>
            </w:r>
          </w:p>
        </w:tc>
        <w:tc>
          <w:tcPr>
            <w:tcW w:w="1344" w:type="dxa"/>
            <w:vAlign w:val="center"/>
          </w:tcPr>
          <w:p w14:paraId="4CC31711">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309658DB">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774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662" w:type="dxa"/>
            <w:vMerge w:val="continue"/>
            <w:vAlign w:val="center"/>
          </w:tcPr>
          <w:p w14:paraId="7A5D3B90">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128" w:type="dxa"/>
            <w:vMerge w:val="continue"/>
            <w:vAlign w:val="center"/>
          </w:tcPr>
          <w:p w14:paraId="6B7F2A86">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39E1311D">
            <w:pPr>
              <w:pStyle w:val="17"/>
              <w:tabs>
                <w:tab w:val="left" w:pos="1283"/>
                <w:tab w:val="left" w:pos="1922"/>
              </w:tabs>
              <w:autoSpaceDE w:val="0"/>
              <w:autoSpaceDN w:val="0"/>
              <w:snapToGrid w:val="0"/>
              <w:spacing w:after="0" w:line="240" w:lineRule="auto"/>
              <w:jc w:val="left"/>
              <w:rPr>
                <w:rFonts w:hint="eastAsia" w:ascii="宋体" w:hAnsi="宋体" w:cs="宋体"/>
                <w:szCs w:val="21"/>
              </w:rPr>
            </w:pPr>
            <w:r>
              <w:rPr>
                <w:rFonts w:hint="eastAsia" w:ascii="宋体" w:hAnsi="宋体" w:cs="宋体"/>
                <w:szCs w:val="21"/>
              </w:rPr>
              <w:t>项目申报书上法定代表人或其授权代理人（授权的项目负责人）的签字、揭榜人的单位章盖章齐全</w:t>
            </w:r>
          </w:p>
        </w:tc>
        <w:tc>
          <w:tcPr>
            <w:tcW w:w="1344" w:type="dxa"/>
            <w:vAlign w:val="center"/>
          </w:tcPr>
          <w:p w14:paraId="3A8AB6F2">
            <w:pPr>
              <w:pStyle w:val="17"/>
              <w:tabs>
                <w:tab w:val="left" w:pos="1283"/>
                <w:tab w:val="left" w:pos="1922"/>
              </w:tabs>
              <w:autoSpaceDE w:val="0"/>
              <w:autoSpaceDN w:val="0"/>
              <w:spacing w:after="0" w:line="240" w:lineRule="auto"/>
              <w:rPr>
                <w:rFonts w:hint="eastAsia" w:ascii="宋体" w:hAnsi="宋体" w:cs="宋体"/>
                <w:szCs w:val="21"/>
              </w:rPr>
            </w:pPr>
          </w:p>
        </w:tc>
        <w:tc>
          <w:tcPr>
            <w:tcW w:w="1357" w:type="dxa"/>
            <w:vAlign w:val="center"/>
          </w:tcPr>
          <w:p w14:paraId="0D1C48AA">
            <w:pPr>
              <w:pStyle w:val="17"/>
              <w:tabs>
                <w:tab w:val="left" w:pos="1283"/>
                <w:tab w:val="left" w:pos="1922"/>
              </w:tabs>
              <w:autoSpaceDE w:val="0"/>
              <w:autoSpaceDN w:val="0"/>
              <w:spacing w:after="0" w:line="240" w:lineRule="auto"/>
              <w:jc w:val="center"/>
              <w:rPr>
                <w:rFonts w:hint="eastAsia" w:ascii="宋体" w:hAnsi="宋体" w:cs="宋体"/>
                <w:szCs w:val="21"/>
              </w:rPr>
            </w:pPr>
          </w:p>
        </w:tc>
      </w:tr>
      <w:tr w14:paraId="6682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662" w:type="dxa"/>
            <w:vMerge w:val="continue"/>
            <w:vAlign w:val="center"/>
          </w:tcPr>
          <w:p w14:paraId="1A419D76">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128" w:type="dxa"/>
            <w:vMerge w:val="continue"/>
            <w:vAlign w:val="center"/>
          </w:tcPr>
          <w:p w14:paraId="01F8AD5C">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60BF97A0">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bCs/>
                <w:szCs w:val="21"/>
              </w:rPr>
              <w:t>揭榜人的揭榜报价未超过用户单位设定的最高限价</w:t>
            </w:r>
          </w:p>
        </w:tc>
        <w:tc>
          <w:tcPr>
            <w:tcW w:w="1344" w:type="dxa"/>
            <w:vAlign w:val="center"/>
          </w:tcPr>
          <w:p w14:paraId="4B6A7414">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292E4081">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00D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662" w:type="dxa"/>
            <w:vMerge w:val="continue"/>
            <w:vAlign w:val="center"/>
          </w:tcPr>
          <w:p w14:paraId="45E9EA32">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128" w:type="dxa"/>
            <w:vMerge w:val="continue"/>
            <w:vAlign w:val="center"/>
          </w:tcPr>
          <w:p w14:paraId="19EB0EFC">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0B5F545A">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项目申报书载明的项目完成期限未超过榜单规定的时限</w:t>
            </w:r>
          </w:p>
        </w:tc>
        <w:tc>
          <w:tcPr>
            <w:tcW w:w="1344" w:type="dxa"/>
            <w:vAlign w:val="center"/>
          </w:tcPr>
          <w:p w14:paraId="43672A72">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6D36C500">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785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662" w:type="dxa"/>
            <w:vMerge w:val="continue"/>
            <w:vAlign w:val="center"/>
          </w:tcPr>
          <w:p w14:paraId="3D43776E">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1128" w:type="dxa"/>
            <w:vMerge w:val="continue"/>
            <w:vAlign w:val="center"/>
          </w:tcPr>
          <w:p w14:paraId="31ACBE01">
            <w:pPr>
              <w:pStyle w:val="17"/>
              <w:tabs>
                <w:tab w:val="left" w:pos="1283"/>
                <w:tab w:val="left" w:pos="1922"/>
              </w:tabs>
              <w:autoSpaceDE w:val="0"/>
              <w:autoSpaceDN w:val="0"/>
              <w:spacing w:after="0" w:line="240" w:lineRule="auto"/>
              <w:jc w:val="center"/>
              <w:rPr>
                <w:rFonts w:hint="eastAsia" w:ascii="宋体" w:hAnsi="宋体" w:cs="宋体"/>
                <w:szCs w:val="21"/>
              </w:rPr>
            </w:pPr>
          </w:p>
        </w:tc>
        <w:tc>
          <w:tcPr>
            <w:tcW w:w="5772" w:type="dxa"/>
            <w:vAlign w:val="center"/>
          </w:tcPr>
          <w:p w14:paraId="5978BAE0">
            <w:pPr>
              <w:pStyle w:val="17"/>
              <w:tabs>
                <w:tab w:val="left" w:pos="1283"/>
                <w:tab w:val="left" w:pos="1922"/>
              </w:tabs>
              <w:autoSpaceDE w:val="0"/>
              <w:autoSpaceDN w:val="0"/>
              <w:snapToGrid w:val="0"/>
              <w:spacing w:after="0" w:line="240" w:lineRule="auto"/>
              <w:jc w:val="left"/>
              <w:rPr>
                <w:rFonts w:hint="eastAsia" w:ascii="宋体" w:hAnsi="宋体" w:cs="宋体"/>
                <w:bCs/>
                <w:szCs w:val="21"/>
              </w:rPr>
            </w:pPr>
            <w:r>
              <w:rPr>
                <w:rFonts w:hint="eastAsia" w:ascii="宋体" w:hAnsi="宋体" w:cs="宋体"/>
                <w:szCs w:val="21"/>
              </w:rPr>
              <w:t>项目申报书对榜单的实质性要求和条件作出响应</w:t>
            </w:r>
          </w:p>
        </w:tc>
        <w:tc>
          <w:tcPr>
            <w:tcW w:w="1344" w:type="dxa"/>
            <w:vAlign w:val="center"/>
          </w:tcPr>
          <w:p w14:paraId="012963A8">
            <w:pPr>
              <w:pStyle w:val="17"/>
              <w:tabs>
                <w:tab w:val="left" w:pos="1283"/>
                <w:tab w:val="left" w:pos="1922"/>
              </w:tabs>
              <w:autoSpaceDE w:val="0"/>
              <w:autoSpaceDN w:val="0"/>
              <w:spacing w:after="0" w:line="240" w:lineRule="auto"/>
              <w:rPr>
                <w:rFonts w:hint="eastAsia" w:ascii="宋体" w:hAnsi="宋体" w:cs="宋体"/>
                <w:bCs/>
                <w:szCs w:val="21"/>
              </w:rPr>
            </w:pPr>
          </w:p>
        </w:tc>
        <w:tc>
          <w:tcPr>
            <w:tcW w:w="1357" w:type="dxa"/>
            <w:vAlign w:val="center"/>
          </w:tcPr>
          <w:p w14:paraId="4EE96D3B">
            <w:pPr>
              <w:pStyle w:val="17"/>
              <w:tabs>
                <w:tab w:val="left" w:pos="1283"/>
                <w:tab w:val="left" w:pos="1922"/>
              </w:tabs>
              <w:autoSpaceDE w:val="0"/>
              <w:autoSpaceDN w:val="0"/>
              <w:spacing w:after="0" w:line="240" w:lineRule="auto"/>
              <w:jc w:val="center"/>
              <w:rPr>
                <w:rFonts w:hint="eastAsia" w:ascii="宋体" w:hAnsi="宋体" w:cs="宋体"/>
                <w:bCs/>
                <w:szCs w:val="21"/>
              </w:rPr>
            </w:pPr>
          </w:p>
        </w:tc>
      </w:tr>
      <w:tr w14:paraId="631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C7A4292">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是否进入揭榜人案初步评审：是</w:t>
            </w:r>
            <w:r>
              <w:rPr>
                <w:rFonts w:hint="eastAsia" w:ascii="宋体" w:hAnsi="宋体" w:cs="宋体"/>
                <w:szCs w:val="21"/>
              </w:rPr>
              <w:sym w:font="Wingdings 2" w:char="F0A3"/>
            </w:r>
            <w:r>
              <w:rPr>
                <w:rFonts w:hint="eastAsia" w:ascii="宋体" w:hAnsi="宋体" w:cs="宋体"/>
                <w:szCs w:val="21"/>
              </w:rPr>
              <w:t>否</w:t>
            </w:r>
            <w:r>
              <w:rPr>
                <w:rFonts w:hint="eastAsia" w:ascii="宋体" w:hAnsi="宋体" w:cs="宋体"/>
                <w:szCs w:val="21"/>
              </w:rPr>
              <w:sym w:font="Wingdings 2" w:char="F0A3"/>
            </w:r>
          </w:p>
        </w:tc>
      </w:tr>
      <w:tr w14:paraId="6AB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8586656">
            <w:pPr>
              <w:pStyle w:val="17"/>
              <w:tabs>
                <w:tab w:val="left" w:pos="1283"/>
                <w:tab w:val="left" w:pos="1922"/>
              </w:tabs>
              <w:autoSpaceDE w:val="0"/>
              <w:autoSpaceDN w:val="0"/>
              <w:spacing w:after="0" w:line="240" w:lineRule="auto"/>
              <w:rPr>
                <w:rFonts w:hint="eastAsia" w:ascii="宋体" w:hAnsi="宋体" w:cs="宋体"/>
                <w:szCs w:val="21"/>
              </w:rPr>
            </w:pPr>
            <w:r>
              <w:rPr>
                <w:rFonts w:hint="eastAsia" w:ascii="宋体" w:hAnsi="宋体" w:cs="宋体"/>
                <w:szCs w:val="21"/>
              </w:rPr>
              <w:t>专家签字（手签/电子签名）：</w:t>
            </w:r>
          </w:p>
        </w:tc>
      </w:tr>
    </w:tbl>
    <w:p w14:paraId="107EF978">
      <w:pPr>
        <w:pStyle w:val="17"/>
        <w:spacing w:after="0" w:line="360" w:lineRule="auto"/>
      </w:pPr>
      <w:r>
        <w:rPr>
          <w:rFonts w:hint="eastAsia" w:ascii="宋体" w:hAnsi="宋体" w:cs="仿宋"/>
          <w:b/>
          <w:bCs/>
          <w:kern w:val="0"/>
          <w:sz w:val="24"/>
          <w:szCs w:val="24"/>
        </w:rPr>
        <w:t>通过</w:t>
      </w:r>
      <w:r>
        <w:rPr>
          <w:rFonts w:hint="eastAsia" w:ascii="宋体" w:hAnsi="宋体" w:cs="黑体"/>
          <w:b/>
          <w:bCs/>
          <w:kern w:val="0"/>
          <w:sz w:val="24"/>
          <w:szCs w:val="24"/>
        </w:rPr>
        <w:t>符合性</w:t>
      </w:r>
      <w:r>
        <w:rPr>
          <w:rFonts w:hint="eastAsia" w:ascii="宋体" w:hAnsi="宋体" w:cs="仿宋"/>
          <w:b/>
          <w:bCs/>
          <w:kern w:val="0"/>
          <w:sz w:val="24"/>
          <w:szCs w:val="24"/>
        </w:rPr>
        <w:t>的揭榜人不足三家则重新发榜。</w:t>
      </w:r>
    </w:p>
    <w:bookmarkEnd w:id="37"/>
    <w:bookmarkEnd w:id="38"/>
    <w:bookmarkEnd w:id="39"/>
    <w:bookmarkEnd w:id="40"/>
    <w:p w14:paraId="568E0236">
      <w:pPr>
        <w:autoSpaceDE w:val="0"/>
        <w:autoSpaceDN w:val="0"/>
        <w:snapToGrid w:val="0"/>
        <w:spacing w:after="0" w:line="360" w:lineRule="auto"/>
        <w:ind w:firstLine="482" w:firstLineChars="200"/>
        <w:jc w:val="left"/>
        <w:rPr>
          <w:rFonts w:hint="eastAsia" w:ascii="宋体" w:hAnsi="宋体" w:cs="黑体"/>
          <w:b/>
          <w:bCs/>
          <w:kern w:val="0"/>
          <w:sz w:val="24"/>
          <w:szCs w:val="24"/>
        </w:rPr>
      </w:pPr>
      <w:bookmarkStart w:id="41" w:name="_Toc152042379"/>
      <w:bookmarkStart w:id="42" w:name="_Toc179632620"/>
      <w:bookmarkStart w:id="43" w:name="_Toc144974569"/>
      <w:bookmarkStart w:id="44" w:name="_Toc152045602"/>
      <w:r>
        <w:rPr>
          <w:rFonts w:hint="eastAsia" w:ascii="宋体" w:hAnsi="宋体" w:cs="黑体"/>
          <w:b/>
          <w:bCs/>
          <w:kern w:val="0"/>
          <w:sz w:val="24"/>
          <w:szCs w:val="24"/>
        </w:rPr>
        <w:t>3.详细评审</w:t>
      </w:r>
    </w:p>
    <w:p w14:paraId="63417F5D">
      <w:pPr>
        <w:wordWrap w:val="0"/>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详细评审采取百分制，初步评审、最终评审、评榜价评审评分权重占比比例为60%:30%:10%。</w:t>
      </w:r>
    </w:p>
    <w:p w14:paraId="39AE9496">
      <w:pPr>
        <w:autoSpaceDE w:val="0"/>
        <w:autoSpaceDN w:val="0"/>
        <w:snapToGrid w:val="0"/>
        <w:spacing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3.1初步评审标准</w:t>
      </w:r>
      <w:bookmarkEnd w:id="41"/>
      <w:bookmarkEnd w:id="42"/>
      <w:bookmarkEnd w:id="43"/>
      <w:bookmarkEnd w:id="44"/>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3"/>
        <w:gridCol w:w="1008"/>
        <w:gridCol w:w="1703"/>
        <w:gridCol w:w="6559"/>
        <w:gridCol w:w="444"/>
      </w:tblGrid>
      <w:tr w14:paraId="0E1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136F55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项目名称：</w:t>
            </w:r>
          </w:p>
        </w:tc>
      </w:tr>
      <w:tr w14:paraId="702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7CAC929">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揭榜人：</w:t>
            </w:r>
          </w:p>
        </w:tc>
      </w:tr>
      <w:tr w14:paraId="68E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829A4A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揭榜人是否满足项目对揭榜人的最低要求：□是□否（如否则终止打分）</w:t>
            </w:r>
          </w:p>
        </w:tc>
      </w:tr>
      <w:tr w14:paraId="5D3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553" w:type="dxa"/>
            <w:vAlign w:val="center"/>
          </w:tcPr>
          <w:p w14:paraId="6B6896D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序号</w:t>
            </w:r>
          </w:p>
        </w:tc>
        <w:tc>
          <w:tcPr>
            <w:tcW w:w="1008" w:type="dxa"/>
            <w:vAlign w:val="center"/>
          </w:tcPr>
          <w:p w14:paraId="71A3F84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一级指标</w:t>
            </w:r>
          </w:p>
        </w:tc>
        <w:tc>
          <w:tcPr>
            <w:tcW w:w="1703" w:type="dxa"/>
            <w:vAlign w:val="center"/>
          </w:tcPr>
          <w:p w14:paraId="3429F37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二级指标</w:t>
            </w:r>
          </w:p>
        </w:tc>
        <w:tc>
          <w:tcPr>
            <w:tcW w:w="6559" w:type="dxa"/>
            <w:vAlign w:val="center"/>
          </w:tcPr>
          <w:p w14:paraId="37F112CC">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评分标准划分</w:t>
            </w:r>
          </w:p>
        </w:tc>
        <w:tc>
          <w:tcPr>
            <w:tcW w:w="444" w:type="dxa"/>
            <w:vAlign w:val="center"/>
          </w:tcPr>
          <w:p w14:paraId="183CB0B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得分</w:t>
            </w:r>
          </w:p>
        </w:tc>
      </w:tr>
      <w:tr w14:paraId="7273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4FAC9C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r>
              <w:rPr>
                <w:rFonts w:hint="eastAsia" w:ascii="宋体" w:hAnsi="宋体" w:cs="宋体" w:eastAsiaTheme="minorEastAsia"/>
                <w:snapToGrid w:val="0"/>
                <w:color w:val="auto"/>
                <w:kern w:val="0"/>
                <w:szCs w:val="21"/>
              </w:rPr>
              <w:t>1</w:t>
            </w:r>
          </w:p>
        </w:tc>
        <w:tc>
          <w:tcPr>
            <w:tcW w:w="1008" w:type="dxa"/>
            <w:vMerge w:val="restart"/>
            <w:vAlign w:val="center"/>
          </w:tcPr>
          <w:p w14:paraId="5B4A2FE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研发实施</w:t>
            </w:r>
          </w:p>
          <w:p w14:paraId="4DD1621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能力</w:t>
            </w:r>
          </w:p>
          <w:p w14:paraId="52D4886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（20分）</w:t>
            </w:r>
          </w:p>
        </w:tc>
        <w:tc>
          <w:tcPr>
            <w:tcW w:w="1703" w:type="dxa"/>
            <w:vAlign w:val="center"/>
          </w:tcPr>
          <w:p w14:paraId="799D80F2">
            <w:pPr>
              <w:widowControl/>
              <w:kinsoku w:val="0"/>
              <w:autoSpaceDE w:val="0"/>
              <w:autoSpaceDN w:val="0"/>
              <w:adjustRightInd w:val="0"/>
              <w:snapToGrid w:val="0"/>
              <w:spacing w:after="0" w:line="300" w:lineRule="auto"/>
              <w:jc w:val="both"/>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研发团队（10分）</w:t>
            </w:r>
          </w:p>
        </w:tc>
        <w:tc>
          <w:tcPr>
            <w:tcW w:w="6559" w:type="dxa"/>
            <w:vAlign w:val="center"/>
          </w:tcPr>
          <w:p w14:paraId="53051AE8">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 xml:space="preserve">1.团队人员配备合理，团队专业齐全，分工明确，得8（含）-10分； </w:t>
            </w:r>
          </w:p>
          <w:p w14:paraId="421AD1C6">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 xml:space="preserve">2.团队人员配备较合理，得6（含）-8分； </w:t>
            </w:r>
          </w:p>
          <w:p w14:paraId="32D69324">
            <w:pPr>
              <w:widowControl/>
              <w:tabs>
                <w:tab w:val="left" w:pos="312"/>
              </w:tabs>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3.团队人员配备基本合理，得6分。</w:t>
            </w:r>
          </w:p>
        </w:tc>
        <w:tc>
          <w:tcPr>
            <w:tcW w:w="444" w:type="dxa"/>
            <w:vAlign w:val="center"/>
          </w:tcPr>
          <w:p w14:paraId="065F3A55">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4CF2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continue"/>
            <w:vAlign w:val="center"/>
          </w:tcPr>
          <w:p w14:paraId="143D8E42">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008" w:type="dxa"/>
            <w:vMerge w:val="continue"/>
            <w:vAlign w:val="center"/>
          </w:tcPr>
          <w:p w14:paraId="28D3644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p>
        </w:tc>
        <w:tc>
          <w:tcPr>
            <w:tcW w:w="1703" w:type="dxa"/>
            <w:vAlign w:val="center"/>
          </w:tcPr>
          <w:p w14:paraId="27F99CAF">
            <w:pPr>
              <w:widowControl/>
              <w:kinsoku w:val="0"/>
              <w:autoSpaceDE w:val="0"/>
              <w:autoSpaceDN w:val="0"/>
              <w:adjustRightInd w:val="0"/>
              <w:snapToGrid w:val="0"/>
              <w:spacing w:after="0" w:line="300" w:lineRule="auto"/>
              <w:jc w:val="both"/>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历史业绩（10分）</w:t>
            </w:r>
          </w:p>
        </w:tc>
        <w:tc>
          <w:tcPr>
            <w:tcW w:w="6559" w:type="dxa"/>
            <w:vAlign w:val="center"/>
          </w:tcPr>
          <w:p w14:paraId="4123E102">
            <w:pPr>
              <w:widowControl/>
              <w:numPr>
                <w:ilvl w:val="0"/>
                <w:numId w:val="3"/>
              </w:numPr>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满足揭榜要求中的业绩，得6分；</w:t>
            </w:r>
          </w:p>
          <w:p w14:paraId="02C12EF4">
            <w:pPr>
              <w:widowControl/>
              <w:numPr>
                <w:ilvl w:val="0"/>
                <w:numId w:val="3"/>
              </w:numPr>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每增加1个满足揭榜要求中的业绩，加1分，本项最多加4分；</w:t>
            </w:r>
          </w:p>
        </w:tc>
        <w:tc>
          <w:tcPr>
            <w:tcW w:w="444" w:type="dxa"/>
            <w:vAlign w:val="center"/>
          </w:tcPr>
          <w:p w14:paraId="72F378F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4CF8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553" w:type="dxa"/>
            <w:vMerge w:val="restart"/>
            <w:vAlign w:val="center"/>
          </w:tcPr>
          <w:p w14:paraId="2A2808A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r>
              <w:rPr>
                <w:rFonts w:hint="eastAsia" w:ascii="宋体" w:hAnsi="宋体" w:cs="宋体" w:eastAsiaTheme="minorEastAsia"/>
                <w:snapToGrid w:val="0"/>
                <w:color w:val="auto"/>
                <w:kern w:val="0"/>
                <w:szCs w:val="21"/>
              </w:rPr>
              <w:t>2</w:t>
            </w:r>
          </w:p>
        </w:tc>
        <w:tc>
          <w:tcPr>
            <w:tcW w:w="1008" w:type="dxa"/>
            <w:vMerge w:val="restart"/>
            <w:vAlign w:val="center"/>
          </w:tcPr>
          <w:p w14:paraId="12B53A04">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攻关技</w:t>
            </w:r>
          </w:p>
          <w:p w14:paraId="107F402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术创新</w:t>
            </w:r>
          </w:p>
          <w:p w14:paraId="1A82497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（30分）</w:t>
            </w:r>
          </w:p>
        </w:tc>
        <w:tc>
          <w:tcPr>
            <w:tcW w:w="1703" w:type="dxa"/>
            <w:vAlign w:val="center"/>
          </w:tcPr>
          <w:p w14:paraId="0386D8A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关键性问题描述</w:t>
            </w:r>
          </w:p>
          <w:p w14:paraId="02A2C40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（10分）</w:t>
            </w:r>
          </w:p>
        </w:tc>
        <w:tc>
          <w:tcPr>
            <w:tcW w:w="6559" w:type="dxa"/>
            <w:vAlign w:val="center"/>
          </w:tcPr>
          <w:p w14:paraId="451A805F">
            <w:pPr>
              <w:widowControl/>
              <w:kinsoku w:val="0"/>
              <w:autoSpaceDE w:val="0"/>
              <w:autoSpaceDN w:val="0"/>
              <w:adjustRightInd w:val="0"/>
              <w:snapToGrid w:val="0"/>
              <w:spacing w:after="0" w:line="300" w:lineRule="auto"/>
              <w:textAlignment w:val="baseline"/>
              <w:rPr>
                <w:rFonts w:cs="Arial" w:eastAsiaTheme="minorEastAsia"/>
                <w:color w:val="auto"/>
              </w:rPr>
            </w:pPr>
            <w:r>
              <w:rPr>
                <w:rFonts w:hint="eastAsia" w:ascii="宋体" w:hAnsi="宋体" w:cs="仿宋" w:eastAsiaTheme="minorEastAsia"/>
                <w:snapToGrid w:val="0"/>
                <w:color w:val="auto"/>
                <w:kern w:val="0"/>
                <w:szCs w:val="21"/>
              </w:rPr>
              <w:t>1.对关键性问题描述清晰，得</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-10</w:t>
            </w:r>
            <w:r>
              <w:rPr>
                <w:rFonts w:hint="eastAsia" w:ascii="宋体" w:hAnsi="宋体" w:cs="仿宋" w:eastAsiaTheme="minorEastAsia"/>
                <w:snapToGrid w:val="0"/>
                <w:color w:val="auto"/>
                <w:kern w:val="0"/>
                <w:szCs w:val="21"/>
              </w:rPr>
              <w:t>分；</w:t>
            </w:r>
          </w:p>
          <w:p w14:paraId="7B763938">
            <w:pPr>
              <w:widowControl/>
              <w:kinsoku w:val="0"/>
              <w:autoSpaceDE w:val="0"/>
              <w:autoSpaceDN w:val="0"/>
              <w:adjustRightInd w:val="0"/>
              <w:snapToGrid w:val="0"/>
              <w:spacing w:after="0" w:line="300" w:lineRule="auto"/>
              <w:textAlignment w:val="baseline"/>
              <w:rPr>
                <w:rFonts w:cs="Arial" w:eastAsiaTheme="minorEastAsia"/>
                <w:color w:val="auto"/>
              </w:rPr>
            </w:pPr>
            <w:r>
              <w:rPr>
                <w:rFonts w:hint="eastAsia" w:ascii="宋体" w:hAnsi="宋体" w:cs="Arial" w:eastAsiaTheme="minorEastAsia"/>
                <w:snapToGrid w:val="0"/>
                <w:color w:val="auto"/>
                <w:spacing w:val="-3"/>
                <w:kern w:val="0"/>
                <w:szCs w:val="21"/>
              </w:rPr>
              <w:t>2</w:t>
            </w:r>
            <w:r>
              <w:rPr>
                <w:rFonts w:hint="eastAsia" w:ascii="宋体" w:hAnsi="宋体" w:cs="仿宋" w:eastAsiaTheme="minorEastAsia"/>
                <w:snapToGrid w:val="0"/>
                <w:color w:val="auto"/>
                <w:spacing w:val="-3"/>
                <w:kern w:val="0"/>
                <w:szCs w:val="21"/>
              </w:rPr>
              <w:t>.</w:t>
            </w:r>
            <w:r>
              <w:rPr>
                <w:rFonts w:hint="eastAsia" w:ascii="宋体" w:hAnsi="宋体" w:cs="仿宋" w:eastAsiaTheme="minorEastAsia"/>
                <w:snapToGrid w:val="0"/>
                <w:color w:val="auto"/>
                <w:kern w:val="0"/>
                <w:szCs w:val="21"/>
              </w:rPr>
              <w:t>对关键性问题描述较清晰，得</w:t>
            </w:r>
            <w:r>
              <w:rPr>
                <w:rFonts w:hint="eastAsia" w:ascii="宋体" w:hAnsi="宋体" w:cs="Arial" w:eastAsiaTheme="minorEastAsia"/>
                <w:snapToGrid w:val="0"/>
                <w:color w:val="auto"/>
                <w:kern w:val="0"/>
                <w:szCs w:val="21"/>
              </w:rPr>
              <w:t>6</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分</w:t>
            </w:r>
            <w:r>
              <w:rPr>
                <w:rFonts w:hint="eastAsia" w:ascii="宋体" w:hAnsi="宋体" w:cs="仿宋" w:eastAsiaTheme="minorEastAsia"/>
                <w:snapToGrid w:val="0"/>
                <w:color w:val="auto"/>
                <w:spacing w:val="-3"/>
                <w:kern w:val="0"/>
                <w:szCs w:val="21"/>
              </w:rPr>
              <w:t>；</w:t>
            </w:r>
          </w:p>
          <w:p w14:paraId="673818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3.对关键性问题描述一般，得6分。</w:t>
            </w:r>
          </w:p>
        </w:tc>
        <w:tc>
          <w:tcPr>
            <w:tcW w:w="444" w:type="dxa"/>
            <w:vAlign w:val="center"/>
          </w:tcPr>
          <w:p w14:paraId="2130B2C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02C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553" w:type="dxa"/>
            <w:vMerge w:val="continue"/>
            <w:vAlign w:val="center"/>
          </w:tcPr>
          <w:p w14:paraId="7F8EB82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008" w:type="dxa"/>
            <w:vMerge w:val="continue"/>
            <w:vAlign w:val="center"/>
          </w:tcPr>
          <w:p w14:paraId="499EBD9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703" w:type="dxa"/>
            <w:vAlign w:val="center"/>
          </w:tcPr>
          <w:p w14:paraId="75F6ADE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预期成果指标</w:t>
            </w:r>
          </w:p>
          <w:p w14:paraId="49D88052">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（10分）</w:t>
            </w:r>
          </w:p>
        </w:tc>
        <w:tc>
          <w:tcPr>
            <w:tcW w:w="6559" w:type="dxa"/>
            <w:vAlign w:val="center"/>
          </w:tcPr>
          <w:p w14:paraId="39AEAAC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Arial" w:eastAsiaTheme="minorEastAsia"/>
                <w:snapToGrid w:val="0"/>
                <w:color w:val="auto"/>
                <w:kern w:val="0"/>
                <w:szCs w:val="21"/>
              </w:rPr>
              <w:t>1</w:t>
            </w:r>
            <w:r>
              <w:rPr>
                <w:rFonts w:hint="eastAsia" w:ascii="宋体" w:hAnsi="宋体" w:cs="仿宋" w:eastAsiaTheme="minorEastAsia"/>
                <w:snapToGrid w:val="0"/>
                <w:color w:val="auto"/>
                <w:kern w:val="0"/>
                <w:szCs w:val="21"/>
              </w:rPr>
              <w:t>.优于榜单基本要求，得8（含）-10分；</w:t>
            </w:r>
          </w:p>
          <w:p w14:paraId="198800BC">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Arial" w:eastAsiaTheme="minorEastAsia"/>
                <w:snapToGrid w:val="0"/>
                <w:color w:val="auto"/>
                <w:kern w:val="0"/>
                <w:szCs w:val="21"/>
              </w:rPr>
              <w:t>2</w:t>
            </w:r>
            <w:r>
              <w:rPr>
                <w:rFonts w:hint="eastAsia" w:ascii="宋体" w:hAnsi="宋体" w:cs="仿宋" w:eastAsiaTheme="minorEastAsia"/>
                <w:snapToGrid w:val="0"/>
                <w:color w:val="auto"/>
                <w:kern w:val="0"/>
                <w:szCs w:val="21"/>
              </w:rPr>
              <w:t>.满足榜单基本要求，得</w:t>
            </w:r>
            <w:r>
              <w:rPr>
                <w:rFonts w:hint="eastAsia" w:ascii="宋体" w:hAnsi="宋体" w:cs="Arial" w:eastAsiaTheme="minorEastAsia"/>
                <w:snapToGrid w:val="0"/>
                <w:color w:val="auto"/>
                <w:kern w:val="0"/>
                <w:szCs w:val="21"/>
              </w:rPr>
              <w:t>6</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分；</w:t>
            </w:r>
          </w:p>
          <w:p w14:paraId="4FAECCD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3.基本满足榜单基本要求，得</w:t>
            </w:r>
            <w:r>
              <w:rPr>
                <w:rFonts w:hint="eastAsia" w:ascii="宋体" w:hAnsi="宋体" w:cs="Arial" w:eastAsiaTheme="minorEastAsia"/>
                <w:snapToGrid w:val="0"/>
                <w:color w:val="auto"/>
                <w:kern w:val="0"/>
                <w:szCs w:val="21"/>
              </w:rPr>
              <w:t>6</w:t>
            </w:r>
            <w:r>
              <w:rPr>
                <w:rFonts w:hint="eastAsia" w:ascii="宋体" w:hAnsi="宋体" w:cs="仿宋" w:eastAsiaTheme="minorEastAsia"/>
                <w:snapToGrid w:val="0"/>
                <w:color w:val="auto"/>
                <w:kern w:val="0"/>
                <w:szCs w:val="21"/>
              </w:rPr>
              <w:t>分。</w:t>
            </w:r>
          </w:p>
        </w:tc>
        <w:tc>
          <w:tcPr>
            <w:tcW w:w="444" w:type="dxa"/>
            <w:vAlign w:val="center"/>
          </w:tcPr>
          <w:p w14:paraId="062347F6">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637B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continue"/>
            <w:vAlign w:val="center"/>
          </w:tcPr>
          <w:p w14:paraId="47E2EA0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008" w:type="dxa"/>
            <w:vMerge w:val="continue"/>
            <w:vAlign w:val="center"/>
          </w:tcPr>
          <w:p w14:paraId="524AD35D">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703" w:type="dxa"/>
            <w:vAlign w:val="center"/>
          </w:tcPr>
          <w:p w14:paraId="40ABFD2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成果应用前景</w:t>
            </w:r>
          </w:p>
          <w:p w14:paraId="04D85F33">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（10分）</w:t>
            </w:r>
          </w:p>
        </w:tc>
        <w:tc>
          <w:tcPr>
            <w:tcW w:w="6559" w:type="dxa"/>
            <w:vAlign w:val="center"/>
          </w:tcPr>
          <w:p w14:paraId="166ED5D0">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1.落地效果好，具备较高的商业化推广价值，能产生社会经济效应的，得</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-10</w:t>
            </w:r>
            <w:r>
              <w:rPr>
                <w:rFonts w:hint="eastAsia" w:ascii="宋体" w:hAnsi="宋体" w:cs="仿宋" w:eastAsiaTheme="minorEastAsia"/>
                <w:snapToGrid w:val="0"/>
                <w:color w:val="auto"/>
                <w:kern w:val="0"/>
                <w:szCs w:val="21"/>
              </w:rPr>
              <w:t>分；</w:t>
            </w:r>
          </w:p>
          <w:p w14:paraId="7459F776">
            <w:pPr>
              <w:widowControl/>
              <w:kinsoku w:val="0"/>
              <w:autoSpaceDE w:val="0"/>
              <w:autoSpaceDN w:val="0"/>
              <w:adjustRightInd w:val="0"/>
              <w:snapToGrid w:val="0"/>
              <w:spacing w:after="0" w:line="300" w:lineRule="auto"/>
              <w:textAlignment w:val="baseline"/>
              <w:rPr>
                <w:rFonts w:cs="Arial" w:eastAsiaTheme="minorEastAsia"/>
                <w:color w:val="auto"/>
              </w:rPr>
            </w:pPr>
            <w:r>
              <w:rPr>
                <w:rFonts w:hint="eastAsia" w:ascii="宋体" w:hAnsi="宋体" w:cs="Arial" w:eastAsiaTheme="minorEastAsia"/>
                <w:snapToGrid w:val="0"/>
                <w:color w:val="auto"/>
                <w:kern w:val="0"/>
                <w:szCs w:val="21"/>
              </w:rPr>
              <w:t>2</w:t>
            </w:r>
            <w:r>
              <w:rPr>
                <w:rFonts w:hint="eastAsia" w:ascii="宋体" w:hAnsi="宋体" w:cs="仿宋" w:eastAsiaTheme="minorEastAsia"/>
                <w:snapToGrid w:val="0"/>
                <w:color w:val="auto"/>
                <w:kern w:val="0"/>
                <w:szCs w:val="21"/>
              </w:rPr>
              <w:t>.能够推广到外部市场，得</w:t>
            </w:r>
            <w:r>
              <w:rPr>
                <w:rFonts w:hint="eastAsia" w:ascii="宋体" w:hAnsi="宋体" w:cs="Arial" w:eastAsiaTheme="minorEastAsia"/>
                <w:snapToGrid w:val="0"/>
                <w:color w:val="auto"/>
                <w:kern w:val="0"/>
                <w:szCs w:val="21"/>
              </w:rPr>
              <w:t>6</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分；</w:t>
            </w:r>
          </w:p>
          <w:p w14:paraId="416AFBC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3.能够实现集团自用，得</w:t>
            </w:r>
            <w:r>
              <w:rPr>
                <w:rFonts w:hint="eastAsia" w:ascii="宋体" w:hAnsi="宋体" w:cs="Arial" w:eastAsiaTheme="minorEastAsia"/>
                <w:snapToGrid w:val="0"/>
                <w:color w:val="auto"/>
                <w:kern w:val="0"/>
                <w:szCs w:val="21"/>
              </w:rPr>
              <w:t>6</w:t>
            </w:r>
            <w:r>
              <w:rPr>
                <w:rFonts w:hint="eastAsia" w:ascii="宋体" w:hAnsi="宋体" w:cs="仿宋" w:eastAsiaTheme="minorEastAsia"/>
                <w:snapToGrid w:val="0"/>
                <w:color w:val="auto"/>
                <w:kern w:val="0"/>
                <w:szCs w:val="21"/>
              </w:rPr>
              <w:t>分。</w:t>
            </w:r>
          </w:p>
        </w:tc>
        <w:tc>
          <w:tcPr>
            <w:tcW w:w="444" w:type="dxa"/>
            <w:vAlign w:val="center"/>
          </w:tcPr>
          <w:p w14:paraId="680EFCE0">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3FD4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53" w:type="dxa"/>
            <w:vMerge w:val="restart"/>
            <w:vAlign w:val="center"/>
          </w:tcPr>
          <w:p w14:paraId="4BFF946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r>
              <w:rPr>
                <w:rFonts w:hint="eastAsia" w:ascii="宋体" w:hAnsi="宋体" w:cs="宋体" w:eastAsiaTheme="minorEastAsia"/>
                <w:snapToGrid w:val="0"/>
                <w:color w:val="auto"/>
                <w:kern w:val="0"/>
                <w:szCs w:val="21"/>
              </w:rPr>
              <w:t>3</w:t>
            </w:r>
          </w:p>
        </w:tc>
        <w:tc>
          <w:tcPr>
            <w:tcW w:w="1008" w:type="dxa"/>
            <w:vMerge w:val="restart"/>
            <w:vAlign w:val="center"/>
          </w:tcPr>
          <w:p w14:paraId="1F115C7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spacing w:val="-7"/>
                <w:kern w:val="0"/>
                <w:szCs w:val="21"/>
              </w:rPr>
            </w:pPr>
            <w:r>
              <w:rPr>
                <w:rFonts w:hint="eastAsia" w:ascii="宋体" w:hAnsi="宋体" w:cs="仿宋" w:eastAsiaTheme="minorEastAsia"/>
                <w:snapToGrid w:val="0"/>
                <w:color w:val="auto"/>
                <w:kern w:val="0"/>
                <w:szCs w:val="21"/>
              </w:rPr>
              <w:t>技术路线</w:t>
            </w:r>
            <w:r>
              <w:rPr>
                <w:rFonts w:hint="eastAsia" w:ascii="宋体" w:hAnsi="宋体" w:cs="仿宋" w:eastAsiaTheme="minorEastAsia"/>
                <w:snapToGrid w:val="0"/>
                <w:color w:val="auto"/>
                <w:spacing w:val="-7"/>
                <w:kern w:val="0"/>
                <w:szCs w:val="21"/>
              </w:rPr>
              <w:t>可行性</w:t>
            </w:r>
          </w:p>
          <w:p w14:paraId="28FB071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（2</w:t>
            </w:r>
            <w:r>
              <w:rPr>
                <w:rFonts w:ascii="宋体" w:hAnsi="宋体" w:cs="仿宋" w:eastAsiaTheme="minorEastAsia"/>
                <w:snapToGrid w:val="0"/>
                <w:color w:val="auto"/>
                <w:kern w:val="0"/>
                <w:szCs w:val="21"/>
              </w:rPr>
              <w:t>0</w:t>
            </w:r>
            <w:r>
              <w:rPr>
                <w:rFonts w:hint="eastAsia" w:ascii="宋体" w:hAnsi="宋体" w:cs="仿宋" w:eastAsiaTheme="minorEastAsia"/>
                <w:snapToGrid w:val="0"/>
                <w:color w:val="auto"/>
                <w:kern w:val="0"/>
                <w:szCs w:val="21"/>
              </w:rPr>
              <w:t>分）</w:t>
            </w:r>
          </w:p>
        </w:tc>
        <w:tc>
          <w:tcPr>
            <w:tcW w:w="1703" w:type="dxa"/>
            <w:vAlign w:val="center"/>
          </w:tcPr>
          <w:p w14:paraId="137FE06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技术手段</w:t>
            </w:r>
          </w:p>
          <w:p w14:paraId="5646707A">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适应性</w:t>
            </w:r>
          </w:p>
          <w:p w14:paraId="0A11CF5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（10分）</w:t>
            </w:r>
          </w:p>
        </w:tc>
        <w:tc>
          <w:tcPr>
            <w:tcW w:w="6559" w:type="dxa"/>
            <w:vAlign w:val="center"/>
          </w:tcPr>
          <w:p w14:paraId="3839AE9B">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Arial" w:eastAsiaTheme="minorEastAsia"/>
                <w:snapToGrid w:val="0"/>
                <w:color w:val="auto"/>
                <w:kern w:val="0"/>
                <w:szCs w:val="21"/>
              </w:rPr>
              <w:t>1</w:t>
            </w:r>
            <w:r>
              <w:rPr>
                <w:rFonts w:hint="eastAsia" w:ascii="宋体" w:hAnsi="宋体" w:cs="仿宋" w:eastAsiaTheme="minorEastAsia"/>
                <w:snapToGrid w:val="0"/>
                <w:color w:val="auto"/>
                <w:kern w:val="0"/>
                <w:szCs w:val="21"/>
              </w:rPr>
              <w:t>.采用的技术方法适用，具有良好的研发技术条件和基础能力，得</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-10</w:t>
            </w:r>
            <w:r>
              <w:rPr>
                <w:rFonts w:hint="eastAsia" w:ascii="宋体" w:hAnsi="宋体" w:cs="仿宋" w:eastAsiaTheme="minorEastAsia"/>
                <w:snapToGrid w:val="0"/>
                <w:color w:val="auto"/>
                <w:kern w:val="0"/>
                <w:szCs w:val="21"/>
              </w:rPr>
              <w:t>分；</w:t>
            </w:r>
          </w:p>
          <w:p w14:paraId="32E26A42">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2.采用的技术方法较为适用，且具有一定的研发技</w:t>
            </w:r>
            <w:r>
              <w:rPr>
                <w:rFonts w:hint="eastAsia" w:ascii="宋体" w:hAnsi="宋体" w:cs="仿宋" w:eastAsiaTheme="minorEastAsia"/>
                <w:snapToGrid w:val="0"/>
                <w:color w:val="auto"/>
                <w:spacing w:val="-1"/>
                <w:kern w:val="0"/>
                <w:szCs w:val="21"/>
              </w:rPr>
              <w:t>术条件和基础能力，得</w:t>
            </w:r>
            <w:r>
              <w:rPr>
                <w:rFonts w:hint="eastAsia" w:ascii="宋体" w:hAnsi="宋体" w:cs="Arial" w:eastAsiaTheme="minorEastAsia"/>
                <w:snapToGrid w:val="0"/>
                <w:color w:val="auto"/>
                <w:spacing w:val="-1"/>
                <w:kern w:val="0"/>
                <w:szCs w:val="21"/>
              </w:rPr>
              <w:t>6</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spacing w:val="-1"/>
                <w:kern w:val="0"/>
                <w:szCs w:val="21"/>
              </w:rPr>
              <w:t>-8</w:t>
            </w:r>
            <w:r>
              <w:rPr>
                <w:rFonts w:hint="eastAsia" w:ascii="宋体" w:hAnsi="宋体" w:cs="仿宋" w:eastAsiaTheme="minorEastAsia"/>
                <w:snapToGrid w:val="0"/>
                <w:color w:val="auto"/>
                <w:spacing w:val="-1"/>
                <w:kern w:val="0"/>
                <w:szCs w:val="21"/>
              </w:rPr>
              <w:t>分；</w:t>
            </w:r>
          </w:p>
          <w:p w14:paraId="767AFD5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3.采用的技术方法一般，得6分。</w:t>
            </w:r>
          </w:p>
        </w:tc>
        <w:tc>
          <w:tcPr>
            <w:tcW w:w="444" w:type="dxa"/>
            <w:vAlign w:val="center"/>
          </w:tcPr>
          <w:p w14:paraId="5C0DD6DE">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7726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553" w:type="dxa"/>
            <w:vMerge w:val="continue"/>
            <w:vAlign w:val="center"/>
          </w:tcPr>
          <w:p w14:paraId="6AE8F43C">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008" w:type="dxa"/>
            <w:vMerge w:val="continue"/>
            <w:vAlign w:val="center"/>
          </w:tcPr>
          <w:p w14:paraId="491CFF68">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703" w:type="dxa"/>
            <w:vAlign w:val="center"/>
          </w:tcPr>
          <w:p w14:paraId="53951590">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解决关键性问题的</w:t>
            </w:r>
          </w:p>
          <w:p w14:paraId="114A70F9">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可行性和效果</w:t>
            </w:r>
          </w:p>
          <w:p w14:paraId="26FF2BC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（10分）</w:t>
            </w:r>
          </w:p>
        </w:tc>
        <w:tc>
          <w:tcPr>
            <w:tcW w:w="6559" w:type="dxa"/>
            <w:vAlign w:val="center"/>
          </w:tcPr>
          <w:p w14:paraId="087AB7CD">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1.解决问题的途径科学，先进，得</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-10</w:t>
            </w:r>
            <w:r>
              <w:rPr>
                <w:rFonts w:hint="eastAsia" w:ascii="宋体" w:hAnsi="宋体" w:cs="仿宋" w:eastAsiaTheme="minorEastAsia"/>
                <w:snapToGrid w:val="0"/>
                <w:color w:val="auto"/>
                <w:kern w:val="0"/>
                <w:szCs w:val="21"/>
              </w:rPr>
              <w:t>分；</w:t>
            </w:r>
          </w:p>
          <w:p w14:paraId="5E8D9AE6">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2.解决问题的途径较科学，较先进，得</w:t>
            </w:r>
            <w:r>
              <w:rPr>
                <w:rFonts w:hint="eastAsia" w:ascii="宋体" w:hAnsi="宋体" w:cs="Arial" w:eastAsiaTheme="minorEastAsia"/>
                <w:snapToGrid w:val="0"/>
                <w:color w:val="auto"/>
                <w:spacing w:val="-1"/>
                <w:kern w:val="0"/>
                <w:szCs w:val="21"/>
              </w:rPr>
              <w:t>6</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spacing w:val="-1"/>
                <w:kern w:val="0"/>
                <w:szCs w:val="21"/>
              </w:rPr>
              <w:t>-8</w:t>
            </w:r>
            <w:r>
              <w:rPr>
                <w:rFonts w:hint="eastAsia" w:ascii="宋体" w:hAnsi="宋体" w:cs="仿宋" w:eastAsiaTheme="minorEastAsia"/>
                <w:snapToGrid w:val="0"/>
                <w:color w:val="auto"/>
                <w:kern w:val="0"/>
                <w:szCs w:val="21"/>
              </w:rPr>
              <w:t>分；</w:t>
            </w:r>
          </w:p>
          <w:p w14:paraId="24C8A131">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3.解决问题的途径一般，得</w:t>
            </w:r>
            <w:r>
              <w:rPr>
                <w:rFonts w:hint="eastAsia" w:ascii="宋体" w:hAnsi="宋体" w:cs="Arial" w:eastAsiaTheme="minorEastAsia"/>
                <w:snapToGrid w:val="0"/>
                <w:color w:val="auto"/>
                <w:kern w:val="0"/>
                <w:szCs w:val="21"/>
              </w:rPr>
              <w:t>6</w:t>
            </w:r>
            <w:r>
              <w:rPr>
                <w:rFonts w:hint="eastAsia" w:ascii="宋体" w:hAnsi="宋体" w:cs="仿宋" w:eastAsiaTheme="minorEastAsia"/>
                <w:snapToGrid w:val="0"/>
                <w:color w:val="auto"/>
                <w:kern w:val="0"/>
                <w:szCs w:val="21"/>
              </w:rPr>
              <w:t>分。</w:t>
            </w:r>
          </w:p>
        </w:tc>
        <w:tc>
          <w:tcPr>
            <w:tcW w:w="444" w:type="dxa"/>
            <w:vAlign w:val="center"/>
          </w:tcPr>
          <w:p w14:paraId="4DB0EF79">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7A4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53" w:type="dxa"/>
            <w:vMerge w:val="restart"/>
            <w:vAlign w:val="center"/>
          </w:tcPr>
          <w:p w14:paraId="196F9E71">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r>
              <w:rPr>
                <w:rFonts w:hint="eastAsia" w:ascii="宋体" w:hAnsi="宋体" w:cs="宋体" w:eastAsiaTheme="minorEastAsia"/>
                <w:snapToGrid w:val="0"/>
                <w:color w:val="auto"/>
                <w:kern w:val="0"/>
                <w:szCs w:val="21"/>
              </w:rPr>
              <w:t>4</w:t>
            </w:r>
          </w:p>
        </w:tc>
        <w:tc>
          <w:tcPr>
            <w:tcW w:w="1008" w:type="dxa"/>
            <w:vMerge w:val="restart"/>
            <w:vAlign w:val="center"/>
          </w:tcPr>
          <w:p w14:paraId="72C3A18E">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 xml:space="preserve">实施方案 </w:t>
            </w:r>
          </w:p>
          <w:p w14:paraId="3592E8BD">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lang w:bidi="ar"/>
              </w:rPr>
            </w:pPr>
            <w:r>
              <w:rPr>
                <w:rFonts w:hint="eastAsia" w:ascii="宋体" w:hAnsi="宋体" w:cs="仿宋" w:eastAsiaTheme="minorEastAsia"/>
                <w:snapToGrid w:val="0"/>
                <w:color w:val="auto"/>
                <w:kern w:val="0"/>
                <w:szCs w:val="21"/>
                <w:lang w:bidi="ar"/>
              </w:rPr>
              <w:t>科学性</w:t>
            </w:r>
          </w:p>
          <w:p w14:paraId="7DD5D8A6">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w:t>
            </w:r>
            <w:r>
              <w:rPr>
                <w:rFonts w:ascii="宋体" w:hAnsi="宋体" w:cs="仿宋" w:eastAsiaTheme="minorEastAsia"/>
                <w:snapToGrid w:val="0"/>
                <w:color w:val="auto"/>
                <w:kern w:val="0"/>
                <w:szCs w:val="21"/>
              </w:rPr>
              <w:t>30</w:t>
            </w:r>
            <w:r>
              <w:rPr>
                <w:rFonts w:hint="eastAsia" w:ascii="宋体" w:hAnsi="宋体" w:cs="仿宋" w:eastAsiaTheme="minorEastAsia"/>
                <w:snapToGrid w:val="0"/>
                <w:color w:val="auto"/>
                <w:kern w:val="0"/>
                <w:szCs w:val="21"/>
              </w:rPr>
              <w:t>分）</w:t>
            </w:r>
          </w:p>
        </w:tc>
        <w:tc>
          <w:tcPr>
            <w:tcW w:w="1703" w:type="dxa"/>
            <w:vAlign w:val="bottom"/>
          </w:tcPr>
          <w:p w14:paraId="345D38C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研发实施方案完</w:t>
            </w:r>
          </w:p>
          <w:p w14:paraId="7B3D7DB7">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整性</w:t>
            </w:r>
            <w:r>
              <w:rPr>
                <w:rFonts w:hint="eastAsia" w:ascii="宋体" w:hAnsi="宋体" w:cs="仿宋" w:eastAsiaTheme="minorEastAsia"/>
                <w:snapToGrid w:val="0"/>
                <w:color w:val="auto"/>
                <w:kern w:val="0"/>
                <w:szCs w:val="21"/>
              </w:rPr>
              <w:t>（10分）</w:t>
            </w:r>
          </w:p>
        </w:tc>
        <w:tc>
          <w:tcPr>
            <w:tcW w:w="6559" w:type="dxa"/>
            <w:vAlign w:val="center"/>
          </w:tcPr>
          <w:p w14:paraId="10B01CB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lang w:bidi="ar"/>
              </w:rPr>
            </w:pPr>
            <w:r>
              <w:rPr>
                <w:rFonts w:hint="eastAsia" w:ascii="宋体" w:hAnsi="宋体" w:cs="仿宋" w:eastAsiaTheme="minorEastAsia"/>
                <w:snapToGrid w:val="0"/>
                <w:color w:val="auto"/>
                <w:kern w:val="0"/>
                <w:szCs w:val="21"/>
                <w:lang w:bidi="ar"/>
              </w:rPr>
              <w:t>1、内容完整，编制科学合理，指导性强，得</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-10</w:t>
            </w:r>
            <w:r>
              <w:rPr>
                <w:rFonts w:hint="eastAsia" w:ascii="宋体" w:hAnsi="宋体" w:cs="仿宋" w:eastAsiaTheme="minorEastAsia"/>
                <w:snapToGrid w:val="0"/>
                <w:color w:val="auto"/>
                <w:kern w:val="0"/>
                <w:szCs w:val="21"/>
              </w:rPr>
              <w:t>分</w:t>
            </w:r>
            <w:r>
              <w:rPr>
                <w:rFonts w:hint="eastAsia" w:ascii="宋体" w:hAnsi="宋体" w:cs="仿宋" w:eastAsiaTheme="minorEastAsia"/>
                <w:snapToGrid w:val="0"/>
                <w:color w:val="auto"/>
                <w:kern w:val="0"/>
                <w:szCs w:val="21"/>
                <w:lang w:bidi="ar"/>
              </w:rPr>
              <w:t>；</w:t>
            </w:r>
          </w:p>
          <w:p w14:paraId="57E560BF">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2、内容较完整，编制较合理，指导性较强，得</w:t>
            </w:r>
            <w:r>
              <w:rPr>
                <w:rFonts w:hint="eastAsia" w:ascii="宋体" w:hAnsi="宋体" w:cs="Arial" w:eastAsiaTheme="minorEastAsia"/>
                <w:snapToGrid w:val="0"/>
                <w:color w:val="auto"/>
                <w:kern w:val="0"/>
                <w:szCs w:val="21"/>
              </w:rPr>
              <w:t>6</w:t>
            </w:r>
            <w:r>
              <w:rPr>
                <w:rFonts w:hint="eastAsia" w:ascii="宋体" w:hAnsi="宋体" w:cs="仿宋" w:eastAsiaTheme="minorEastAsia"/>
                <w:snapToGrid w:val="0"/>
                <w:color w:val="auto"/>
                <w:kern w:val="0"/>
                <w:szCs w:val="21"/>
              </w:rPr>
              <w:t>（含）</w:t>
            </w:r>
            <w:r>
              <w:rPr>
                <w:rFonts w:hint="eastAsia" w:ascii="宋体" w:hAnsi="宋体" w:cs="Arial" w:eastAsiaTheme="minorEastAsia"/>
                <w:snapToGrid w:val="0"/>
                <w:color w:val="auto"/>
                <w:kern w:val="0"/>
                <w:szCs w:val="21"/>
              </w:rPr>
              <w:t>-8</w:t>
            </w:r>
            <w:r>
              <w:rPr>
                <w:rFonts w:hint="eastAsia" w:ascii="宋体" w:hAnsi="宋体" w:cs="仿宋" w:eastAsiaTheme="minorEastAsia"/>
                <w:snapToGrid w:val="0"/>
                <w:color w:val="auto"/>
                <w:kern w:val="0"/>
                <w:szCs w:val="21"/>
              </w:rPr>
              <w:t>分</w:t>
            </w:r>
            <w:r>
              <w:rPr>
                <w:rFonts w:hint="eastAsia" w:ascii="宋体" w:hAnsi="宋体" w:cs="仿宋" w:eastAsiaTheme="minorEastAsia"/>
                <w:snapToGrid w:val="0"/>
                <w:color w:val="auto"/>
                <w:kern w:val="0"/>
                <w:szCs w:val="21"/>
                <w:lang w:bidi="ar"/>
              </w:rPr>
              <w:t xml:space="preserve">； </w:t>
            </w:r>
          </w:p>
          <w:p w14:paraId="5FBF7CAD">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3、内容基本完整，编制较合理，指导性一般，得6分。</w:t>
            </w:r>
          </w:p>
        </w:tc>
        <w:tc>
          <w:tcPr>
            <w:tcW w:w="444" w:type="dxa"/>
            <w:vAlign w:val="center"/>
          </w:tcPr>
          <w:p w14:paraId="2C205D5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525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553" w:type="dxa"/>
            <w:vMerge w:val="continue"/>
            <w:vAlign w:val="center"/>
          </w:tcPr>
          <w:p w14:paraId="68F1944A">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008" w:type="dxa"/>
            <w:vMerge w:val="continue"/>
            <w:vAlign w:val="center"/>
          </w:tcPr>
          <w:p w14:paraId="7E15BD38">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p>
        </w:tc>
        <w:tc>
          <w:tcPr>
            <w:tcW w:w="1703" w:type="dxa"/>
            <w:vAlign w:val="bottom"/>
          </w:tcPr>
          <w:p w14:paraId="4C6705B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lang w:bidi="ar"/>
              </w:rPr>
            </w:pPr>
            <w:r>
              <w:rPr>
                <w:rFonts w:hint="eastAsia" w:ascii="宋体" w:hAnsi="宋体" w:cs="仿宋" w:eastAsiaTheme="minorEastAsia"/>
                <w:snapToGrid w:val="0"/>
                <w:color w:val="auto"/>
                <w:kern w:val="0"/>
                <w:szCs w:val="21"/>
                <w:lang w:bidi="ar"/>
              </w:rPr>
              <w:t>推进计划科学性</w:t>
            </w:r>
          </w:p>
          <w:p w14:paraId="21611FE5">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（10分）</w:t>
            </w:r>
          </w:p>
        </w:tc>
        <w:tc>
          <w:tcPr>
            <w:tcW w:w="6559" w:type="dxa"/>
            <w:vAlign w:val="center"/>
          </w:tcPr>
          <w:p w14:paraId="2CAEC42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1、推进计划详细，进度安排合理，得8</w:t>
            </w:r>
            <w:r>
              <w:rPr>
                <w:rFonts w:hint="eastAsia" w:ascii="宋体" w:hAnsi="宋体" w:cs="仿宋" w:eastAsiaTheme="minorEastAsia"/>
                <w:snapToGrid w:val="0"/>
                <w:color w:val="auto"/>
                <w:kern w:val="0"/>
                <w:szCs w:val="21"/>
              </w:rPr>
              <w:t>（含）</w:t>
            </w:r>
            <w:r>
              <w:rPr>
                <w:rFonts w:hint="eastAsia" w:ascii="宋体" w:hAnsi="宋体" w:cs="仿宋" w:eastAsiaTheme="minorEastAsia"/>
                <w:snapToGrid w:val="0"/>
                <w:color w:val="auto"/>
                <w:kern w:val="0"/>
                <w:szCs w:val="21"/>
                <w:lang w:bidi="ar"/>
              </w:rPr>
              <w:t>-10分；</w:t>
            </w:r>
          </w:p>
          <w:p w14:paraId="00D5176E">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lang w:bidi="ar"/>
              </w:rPr>
            </w:pPr>
            <w:r>
              <w:rPr>
                <w:rFonts w:hint="eastAsia" w:ascii="宋体" w:hAnsi="宋体" w:cs="仿宋" w:eastAsiaTheme="minorEastAsia"/>
                <w:snapToGrid w:val="0"/>
                <w:color w:val="auto"/>
                <w:kern w:val="0"/>
                <w:szCs w:val="21"/>
                <w:lang w:bidi="ar"/>
              </w:rPr>
              <w:t>2、推进计划较详细，进度安排较合理，得6</w:t>
            </w:r>
            <w:r>
              <w:rPr>
                <w:rFonts w:hint="eastAsia" w:ascii="宋体" w:hAnsi="宋体" w:cs="仿宋" w:eastAsiaTheme="minorEastAsia"/>
                <w:snapToGrid w:val="0"/>
                <w:color w:val="auto"/>
                <w:kern w:val="0"/>
                <w:szCs w:val="21"/>
              </w:rPr>
              <w:t>（含）</w:t>
            </w:r>
            <w:r>
              <w:rPr>
                <w:rFonts w:hint="eastAsia" w:ascii="宋体" w:hAnsi="宋体" w:cs="仿宋" w:eastAsiaTheme="minorEastAsia"/>
                <w:snapToGrid w:val="0"/>
                <w:color w:val="auto"/>
                <w:kern w:val="0"/>
                <w:szCs w:val="21"/>
                <w:lang w:bidi="ar"/>
              </w:rPr>
              <w:t>-8分；</w:t>
            </w:r>
          </w:p>
          <w:p w14:paraId="36DBD6DB">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3、推进计划一般，进度安排基本合理，得6分。</w:t>
            </w:r>
          </w:p>
        </w:tc>
        <w:tc>
          <w:tcPr>
            <w:tcW w:w="444" w:type="dxa"/>
            <w:vAlign w:val="center"/>
          </w:tcPr>
          <w:p w14:paraId="0CAE71AF">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0A55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553" w:type="dxa"/>
            <w:vMerge w:val="continue"/>
            <w:vAlign w:val="center"/>
          </w:tcPr>
          <w:p w14:paraId="09B6B2E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008" w:type="dxa"/>
            <w:vMerge w:val="continue"/>
            <w:vAlign w:val="center"/>
          </w:tcPr>
          <w:p w14:paraId="03F10813">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c>
          <w:tcPr>
            <w:tcW w:w="1703" w:type="dxa"/>
            <w:vAlign w:val="bottom"/>
          </w:tcPr>
          <w:p w14:paraId="657BF5D1">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成果权益分配合</w:t>
            </w:r>
          </w:p>
          <w:p w14:paraId="137E2CDF">
            <w:pPr>
              <w:widowControl/>
              <w:kinsoku w:val="0"/>
              <w:autoSpaceDE w:val="0"/>
              <w:autoSpaceDN w:val="0"/>
              <w:adjustRightInd w:val="0"/>
              <w:snapToGrid w:val="0"/>
              <w:spacing w:after="0" w:line="300" w:lineRule="auto"/>
              <w:jc w:val="center"/>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理性</w:t>
            </w:r>
            <w:r>
              <w:rPr>
                <w:rFonts w:hint="eastAsia" w:ascii="宋体" w:hAnsi="宋体" w:cs="仿宋" w:eastAsiaTheme="minorEastAsia"/>
                <w:snapToGrid w:val="0"/>
                <w:color w:val="auto"/>
                <w:kern w:val="0"/>
                <w:szCs w:val="21"/>
              </w:rPr>
              <w:t>（10分）</w:t>
            </w:r>
          </w:p>
        </w:tc>
        <w:tc>
          <w:tcPr>
            <w:tcW w:w="6559" w:type="dxa"/>
            <w:vAlign w:val="center"/>
          </w:tcPr>
          <w:p w14:paraId="147F6717">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lang w:bidi="ar"/>
              </w:rPr>
              <w:t>1、成果知识产权与权益分配详细，内容合理，得8</w:t>
            </w:r>
            <w:r>
              <w:rPr>
                <w:rFonts w:hint="eastAsia" w:ascii="宋体" w:hAnsi="宋体" w:cs="仿宋" w:eastAsiaTheme="minorEastAsia"/>
                <w:snapToGrid w:val="0"/>
                <w:color w:val="auto"/>
                <w:kern w:val="0"/>
                <w:szCs w:val="21"/>
              </w:rPr>
              <w:t>（含）</w:t>
            </w:r>
            <w:r>
              <w:rPr>
                <w:rFonts w:hint="eastAsia" w:ascii="宋体" w:hAnsi="宋体" w:cs="仿宋" w:eastAsiaTheme="minorEastAsia"/>
                <w:snapToGrid w:val="0"/>
                <w:color w:val="auto"/>
                <w:kern w:val="0"/>
                <w:szCs w:val="21"/>
                <w:lang w:bidi="ar"/>
              </w:rPr>
              <w:t xml:space="preserve">-10分； </w:t>
            </w:r>
          </w:p>
          <w:p w14:paraId="50389583">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lang w:bidi="ar"/>
              </w:rPr>
            </w:pPr>
            <w:r>
              <w:rPr>
                <w:rFonts w:hint="eastAsia" w:ascii="宋体" w:hAnsi="宋体" w:cs="仿宋" w:eastAsiaTheme="minorEastAsia"/>
                <w:snapToGrid w:val="0"/>
                <w:color w:val="auto"/>
                <w:kern w:val="0"/>
                <w:szCs w:val="21"/>
                <w:lang w:bidi="ar"/>
              </w:rPr>
              <w:t>2、成果知识产权与权益分配较详细，内容较为合理，得6</w:t>
            </w:r>
            <w:r>
              <w:rPr>
                <w:rFonts w:hint="eastAsia" w:ascii="宋体" w:hAnsi="宋体" w:cs="仿宋" w:eastAsiaTheme="minorEastAsia"/>
                <w:snapToGrid w:val="0"/>
                <w:color w:val="auto"/>
                <w:kern w:val="0"/>
                <w:szCs w:val="21"/>
              </w:rPr>
              <w:t>（含）</w:t>
            </w:r>
            <w:r>
              <w:rPr>
                <w:rFonts w:hint="eastAsia" w:ascii="宋体" w:hAnsi="宋体" w:cs="仿宋" w:eastAsiaTheme="minorEastAsia"/>
                <w:snapToGrid w:val="0"/>
                <w:color w:val="auto"/>
                <w:kern w:val="0"/>
                <w:szCs w:val="21"/>
                <w:lang w:bidi="ar"/>
              </w:rPr>
              <w:t>-8分；</w:t>
            </w:r>
          </w:p>
          <w:p w14:paraId="6D9FBF72">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lang w:bidi="ar"/>
              </w:rPr>
            </w:pPr>
            <w:r>
              <w:rPr>
                <w:rFonts w:hint="eastAsia" w:ascii="宋体" w:hAnsi="宋体" w:cs="仿宋" w:eastAsiaTheme="minorEastAsia"/>
                <w:snapToGrid w:val="0"/>
                <w:color w:val="auto"/>
                <w:kern w:val="0"/>
                <w:szCs w:val="21"/>
                <w:lang w:bidi="ar"/>
              </w:rPr>
              <w:t>3、成果知识产权与权益分配一般，内容基本合理，得6分。</w:t>
            </w:r>
          </w:p>
        </w:tc>
        <w:tc>
          <w:tcPr>
            <w:tcW w:w="444" w:type="dxa"/>
            <w:vAlign w:val="center"/>
          </w:tcPr>
          <w:p w14:paraId="4EE0AB7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6CA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823" w:type="dxa"/>
            <w:gridSpan w:val="4"/>
            <w:vAlign w:val="center"/>
          </w:tcPr>
          <w:p w14:paraId="0518D1A4">
            <w:pPr>
              <w:widowControl/>
              <w:kinsoku w:val="0"/>
              <w:autoSpaceDE w:val="0"/>
              <w:autoSpaceDN w:val="0"/>
              <w:adjustRightInd w:val="0"/>
              <w:snapToGrid w:val="0"/>
              <w:spacing w:after="0" w:line="300" w:lineRule="auto"/>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初步评审得分</w:t>
            </w:r>
          </w:p>
        </w:tc>
        <w:tc>
          <w:tcPr>
            <w:tcW w:w="444" w:type="dxa"/>
            <w:vAlign w:val="center"/>
          </w:tcPr>
          <w:p w14:paraId="34314437">
            <w:pPr>
              <w:widowControl/>
              <w:kinsoku w:val="0"/>
              <w:autoSpaceDE w:val="0"/>
              <w:autoSpaceDN w:val="0"/>
              <w:adjustRightInd w:val="0"/>
              <w:snapToGrid w:val="0"/>
              <w:spacing w:after="0" w:line="300" w:lineRule="auto"/>
              <w:jc w:val="center"/>
              <w:textAlignment w:val="baseline"/>
              <w:rPr>
                <w:rFonts w:hint="eastAsia" w:ascii="宋体" w:hAnsi="宋体" w:cs="宋体" w:eastAsiaTheme="minorEastAsia"/>
                <w:snapToGrid w:val="0"/>
                <w:color w:val="auto"/>
                <w:kern w:val="0"/>
                <w:szCs w:val="21"/>
              </w:rPr>
            </w:pPr>
          </w:p>
        </w:tc>
      </w:tr>
      <w:tr w14:paraId="3A1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466DF557">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专家签字（手签</w:t>
            </w:r>
            <w:r>
              <w:rPr>
                <w:rFonts w:hint="eastAsia" w:ascii="宋体" w:hAnsi="宋体" w:cs="Arial" w:eastAsiaTheme="minorEastAsia"/>
                <w:snapToGrid w:val="0"/>
                <w:color w:val="auto"/>
                <w:kern w:val="0"/>
                <w:szCs w:val="21"/>
              </w:rPr>
              <w:t>/</w:t>
            </w:r>
            <w:r>
              <w:rPr>
                <w:rFonts w:hint="eastAsia" w:ascii="宋体" w:hAnsi="宋体" w:cs="仿宋" w:eastAsiaTheme="minorEastAsia"/>
                <w:snapToGrid w:val="0"/>
                <w:color w:val="auto"/>
                <w:kern w:val="0"/>
                <w:szCs w:val="21"/>
              </w:rPr>
              <w:t>电子签名</w:t>
            </w:r>
            <w:r>
              <w:rPr>
                <w:rFonts w:hint="eastAsia" w:ascii="宋体" w:hAnsi="宋体" w:cs="仿宋" w:eastAsiaTheme="minorEastAsia"/>
                <w:snapToGrid w:val="0"/>
                <w:color w:val="auto"/>
                <w:spacing w:val="2"/>
                <w:kern w:val="0"/>
                <w:szCs w:val="21"/>
              </w:rPr>
              <w:t>）：</w:t>
            </w:r>
          </w:p>
        </w:tc>
      </w:tr>
      <w:tr w14:paraId="781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1FC09C04">
            <w:pPr>
              <w:widowControl/>
              <w:kinsoku w:val="0"/>
              <w:autoSpaceDE w:val="0"/>
              <w:autoSpaceDN w:val="0"/>
              <w:adjustRightInd w:val="0"/>
              <w:snapToGrid w:val="0"/>
              <w:spacing w:after="0" w:line="300" w:lineRule="auto"/>
              <w:jc w:val="left"/>
              <w:textAlignment w:val="baseline"/>
              <w:rPr>
                <w:rFonts w:hint="eastAsia" w:ascii="宋体" w:hAnsi="宋体" w:cs="仿宋" w:eastAsiaTheme="minorEastAsia"/>
                <w:snapToGrid w:val="0"/>
                <w:color w:val="auto"/>
                <w:kern w:val="0"/>
                <w:szCs w:val="21"/>
              </w:rPr>
            </w:pPr>
            <w:r>
              <w:rPr>
                <w:rFonts w:hint="eastAsia" w:ascii="宋体" w:hAnsi="宋体" w:cs="仿宋" w:eastAsiaTheme="minorEastAsia"/>
                <w:snapToGrid w:val="0"/>
                <w:color w:val="auto"/>
                <w:kern w:val="0"/>
                <w:szCs w:val="21"/>
              </w:rPr>
              <w:t>注：1、上述各评分项内容在项目申报书中无法明确判定，该项得0分。</w:t>
            </w:r>
          </w:p>
        </w:tc>
      </w:tr>
    </w:tbl>
    <w:p w14:paraId="529CF52F">
      <w:pPr>
        <w:autoSpaceDE w:val="0"/>
        <w:autoSpaceDN w:val="0"/>
        <w:snapToGrid w:val="0"/>
        <w:spacing w:after="0" w:line="360" w:lineRule="auto"/>
        <w:ind w:firstLine="480" w:firstLineChars="200"/>
        <w:jc w:val="left"/>
        <w:rPr>
          <w:rFonts w:hint="eastAsia" w:ascii="宋体" w:hAnsi="宋体" w:cs="黑体"/>
          <w:bCs/>
          <w:kern w:val="0"/>
          <w:sz w:val="24"/>
          <w:szCs w:val="24"/>
        </w:rPr>
      </w:pPr>
      <w:r>
        <w:rPr>
          <w:rFonts w:hint="eastAsia" w:ascii="宋体" w:hAnsi="宋体" w:cs="仿宋"/>
          <w:kern w:val="0"/>
          <w:sz w:val="24"/>
          <w:szCs w:val="24"/>
        </w:rPr>
        <w:t>通过符合性评审的揭榜人初评得分由高到低排序，确定前三名进入答辩环节。</w:t>
      </w:r>
    </w:p>
    <w:p w14:paraId="73971068">
      <w:pPr>
        <w:autoSpaceDE w:val="0"/>
        <w:autoSpaceDN w:val="0"/>
        <w:snapToGrid w:val="0"/>
        <w:spacing w:after="0" w:line="360" w:lineRule="auto"/>
        <w:jc w:val="left"/>
        <w:rPr>
          <w:rFonts w:hint="eastAsia" w:ascii="宋体" w:hAnsi="宋体" w:cs="黑体"/>
          <w:b/>
          <w:bCs/>
          <w:kern w:val="0"/>
          <w:sz w:val="24"/>
          <w:szCs w:val="24"/>
        </w:rPr>
      </w:pPr>
      <w:r>
        <w:rPr>
          <w:rFonts w:hint="eastAsia" w:ascii="宋体" w:hAnsi="宋体" w:cs="黑体"/>
          <w:b/>
          <w:bCs/>
          <w:kern w:val="0"/>
          <w:sz w:val="24"/>
          <w:szCs w:val="24"/>
        </w:rPr>
        <w:t>3.2最终评审</w:t>
      </w:r>
    </w:p>
    <w:p w14:paraId="0A252FFB">
      <w:pPr>
        <w:numPr>
          <w:ilvl w:val="0"/>
          <w:numId w:val="4"/>
        </w:num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答辩顺序按揭榜现场揭榜人的签到顺序确定，答辩人不超过3人。</w:t>
      </w:r>
    </w:p>
    <w:p w14:paraId="6A04C61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（2）现场答辩分两个环节：</w:t>
      </w:r>
    </w:p>
    <w:p w14:paraId="735A09A7">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揭榜人代表现场向评榜委员会演讲；</w:t>
      </w:r>
    </w:p>
    <w:p w14:paraId="7CAD8DC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评榜委员会对揭榜人代表现场质询、提问。</w:t>
      </w:r>
    </w:p>
    <w:p w14:paraId="1037D64A">
      <w:pPr>
        <w:autoSpaceDE w:val="0"/>
        <w:autoSpaceDN w:val="0"/>
        <w:snapToGrid w:val="0"/>
        <w:spacing w:after="0" w:line="360" w:lineRule="auto"/>
        <w:ind w:firstLine="480" w:firstLineChars="200"/>
        <w:jc w:val="left"/>
        <w:rPr>
          <w:rFonts w:hint="eastAsia" w:ascii="宋体" w:hAnsi="宋体" w:cs="仿宋"/>
          <w:kern w:val="0"/>
          <w:sz w:val="24"/>
          <w:szCs w:val="24"/>
        </w:rPr>
      </w:pPr>
      <w:r>
        <w:rPr>
          <w:rFonts w:ascii="宋体" w:hAnsi="宋体" w:cs="仿宋"/>
          <w:kern w:val="0"/>
          <w:sz w:val="24"/>
          <w:szCs w:val="24"/>
        </w:rPr>
        <w:t>（</w:t>
      </w:r>
      <w:r>
        <w:rPr>
          <w:rFonts w:hint="eastAsia" w:ascii="宋体" w:hAnsi="宋体" w:cs="仿宋"/>
          <w:kern w:val="0"/>
          <w:sz w:val="24"/>
          <w:szCs w:val="24"/>
        </w:rPr>
        <w:t>3</w:t>
      </w:r>
      <w:r>
        <w:rPr>
          <w:rFonts w:ascii="宋体" w:hAnsi="宋体" w:cs="仿宋"/>
          <w:kern w:val="0"/>
          <w:sz w:val="24"/>
          <w:szCs w:val="24"/>
        </w:rPr>
        <w:t>）</w:t>
      </w:r>
      <w:r>
        <w:rPr>
          <w:rFonts w:hint="eastAsia" w:ascii="宋体" w:hAnsi="宋体" w:cs="仿宋"/>
          <w:kern w:val="0"/>
          <w:sz w:val="24"/>
          <w:szCs w:val="24"/>
        </w:rPr>
        <w:t>揭榜人代表陈述时间不超过30分钟，答辩人须按照下述打分标准的内容进行答辩。</w:t>
      </w: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0E0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289C6002">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项目名称：</w:t>
            </w:r>
          </w:p>
        </w:tc>
      </w:tr>
      <w:tr w14:paraId="2F7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4C9CE0A5">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揭榜人：</w:t>
            </w:r>
          </w:p>
        </w:tc>
      </w:tr>
      <w:tr w14:paraId="3519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6E25FCB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序号</w:t>
            </w:r>
          </w:p>
        </w:tc>
        <w:tc>
          <w:tcPr>
            <w:tcW w:w="1168" w:type="dxa"/>
            <w:vAlign w:val="center"/>
          </w:tcPr>
          <w:p w14:paraId="73A047C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一级指标</w:t>
            </w:r>
          </w:p>
        </w:tc>
        <w:tc>
          <w:tcPr>
            <w:tcW w:w="1701" w:type="dxa"/>
            <w:vAlign w:val="center"/>
          </w:tcPr>
          <w:p w14:paraId="06AE7656">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二级指标</w:t>
            </w:r>
          </w:p>
        </w:tc>
        <w:tc>
          <w:tcPr>
            <w:tcW w:w="5779" w:type="dxa"/>
            <w:vAlign w:val="center"/>
          </w:tcPr>
          <w:p w14:paraId="00465DC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评分标准划分</w:t>
            </w:r>
          </w:p>
        </w:tc>
        <w:tc>
          <w:tcPr>
            <w:tcW w:w="937" w:type="dxa"/>
            <w:vAlign w:val="center"/>
          </w:tcPr>
          <w:p w14:paraId="029BED37">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得分</w:t>
            </w:r>
          </w:p>
        </w:tc>
      </w:tr>
      <w:tr w14:paraId="1C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27852AC0">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w:t>
            </w:r>
          </w:p>
        </w:tc>
        <w:tc>
          <w:tcPr>
            <w:tcW w:w="1168" w:type="dxa"/>
            <w:vMerge w:val="restart"/>
            <w:vAlign w:val="center"/>
          </w:tcPr>
          <w:p w14:paraId="5EF8434C">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最终评审</w:t>
            </w:r>
          </w:p>
        </w:tc>
        <w:tc>
          <w:tcPr>
            <w:tcW w:w="1701" w:type="dxa"/>
            <w:vAlign w:val="center"/>
          </w:tcPr>
          <w:p w14:paraId="09A0D5D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p w14:paraId="61A19398">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答辩情况（35分）</w:t>
            </w:r>
          </w:p>
        </w:tc>
        <w:tc>
          <w:tcPr>
            <w:tcW w:w="5779" w:type="dxa"/>
            <w:vAlign w:val="center"/>
          </w:tcPr>
          <w:p w14:paraId="05DE56D1">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1.条理清晰，重点突出，能够体现方案的创新性、市场价值，得28-35分。</w:t>
            </w:r>
          </w:p>
          <w:p w14:paraId="686405B1">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2.条理较清晰，重点较明确，得21-28分。</w:t>
            </w:r>
          </w:p>
          <w:p w14:paraId="351A829A">
            <w:pPr>
              <w:widowControl/>
              <w:kinsoku w:val="0"/>
              <w:autoSpaceDE w:val="0"/>
              <w:autoSpaceDN w:val="0"/>
              <w:adjustRightInd w:val="0"/>
              <w:snapToGrid w:val="0"/>
              <w:spacing w:after="0"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3.条理基本清晰，重点基本明确，得21分。</w:t>
            </w:r>
          </w:p>
        </w:tc>
        <w:tc>
          <w:tcPr>
            <w:tcW w:w="937" w:type="dxa"/>
            <w:vAlign w:val="center"/>
          </w:tcPr>
          <w:p w14:paraId="39D291D5">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kern w:val="0"/>
                <w:szCs w:val="21"/>
              </w:rPr>
            </w:pPr>
          </w:p>
        </w:tc>
      </w:tr>
      <w:tr w14:paraId="20A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0" w:hRule="atLeast"/>
          <w:jc w:val="center"/>
        </w:trPr>
        <w:tc>
          <w:tcPr>
            <w:tcW w:w="682" w:type="dxa"/>
            <w:vMerge w:val="continue"/>
            <w:vAlign w:val="center"/>
          </w:tcPr>
          <w:p w14:paraId="44EF1AA4">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3C431616">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78ED4BFB">
            <w:pPr>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关键技术的解决路径</w:t>
            </w:r>
            <w:r>
              <w:rPr>
                <w:rFonts w:hint="eastAsia" w:ascii="宋体" w:hAnsi="宋体" w:cs="仿宋" w:eastAsiaTheme="minorEastAsia"/>
                <w:snapToGrid w:val="0"/>
                <w:kern w:val="0"/>
                <w:szCs w:val="21"/>
              </w:rPr>
              <w:t>（35分）</w:t>
            </w:r>
          </w:p>
        </w:tc>
        <w:tc>
          <w:tcPr>
            <w:tcW w:w="5779" w:type="dxa"/>
            <w:vAlign w:val="center"/>
          </w:tcPr>
          <w:p w14:paraId="11AB0CFF">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1.解决路径清晰明确，详尽地描述了关键技术难点、挑战的解决策略，得28-35分。</w:t>
            </w:r>
          </w:p>
          <w:p w14:paraId="10ED67FD">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2.解决路径较为清晰,能够大致描述关键技术难点的解决策略,得21-28分</w:t>
            </w:r>
          </w:p>
          <w:p w14:paraId="3ABEDF07">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3.解决路径基本清晰，得21分;</w:t>
            </w:r>
          </w:p>
        </w:tc>
        <w:tc>
          <w:tcPr>
            <w:tcW w:w="937" w:type="dxa"/>
            <w:vAlign w:val="center"/>
          </w:tcPr>
          <w:p w14:paraId="7B64F7F6">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kern w:val="0"/>
                <w:szCs w:val="21"/>
              </w:rPr>
            </w:pPr>
          </w:p>
        </w:tc>
      </w:tr>
      <w:tr w14:paraId="1B5F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0" w:hRule="atLeast"/>
          <w:jc w:val="center"/>
        </w:trPr>
        <w:tc>
          <w:tcPr>
            <w:tcW w:w="682" w:type="dxa"/>
            <w:vMerge w:val="continue"/>
            <w:vAlign w:val="center"/>
          </w:tcPr>
          <w:p w14:paraId="2D73E203">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168" w:type="dxa"/>
            <w:vMerge w:val="continue"/>
            <w:vAlign w:val="center"/>
          </w:tcPr>
          <w:p w14:paraId="4506E3BB">
            <w:pPr>
              <w:widowControl/>
              <w:kinsoku w:val="0"/>
              <w:autoSpaceDE w:val="0"/>
              <w:autoSpaceDN w:val="0"/>
              <w:adjustRightInd w:val="0"/>
              <w:snapToGrid w:val="0"/>
              <w:spacing w:line="240" w:lineRule="auto"/>
              <w:jc w:val="center"/>
              <w:textAlignment w:val="baseline"/>
              <w:rPr>
                <w:rFonts w:hint="eastAsia" w:ascii="宋体" w:hAnsi="宋体" w:cs="仿宋" w:eastAsiaTheme="minorEastAsia"/>
                <w:snapToGrid w:val="0"/>
                <w:kern w:val="0"/>
                <w:szCs w:val="21"/>
              </w:rPr>
            </w:pPr>
          </w:p>
        </w:tc>
        <w:tc>
          <w:tcPr>
            <w:tcW w:w="1701" w:type="dxa"/>
            <w:vAlign w:val="center"/>
          </w:tcPr>
          <w:p w14:paraId="7F28A3BA">
            <w:pPr>
              <w:kinsoku w:val="0"/>
              <w:autoSpaceDE w:val="0"/>
              <w:autoSpaceDN w:val="0"/>
              <w:adjustRightInd w:val="0"/>
              <w:snapToGrid w:val="0"/>
              <w:spacing w:after="0" w:line="240" w:lineRule="exact"/>
              <w:jc w:val="center"/>
              <w:textAlignment w:val="baseline"/>
              <w:rPr>
                <w:rFonts w:hint="eastAsia" w:ascii="宋体" w:hAnsi="宋体" w:cs="仿宋" w:eastAsiaTheme="minorEastAsia"/>
                <w:snapToGrid w:val="0"/>
                <w:kern w:val="0"/>
                <w:szCs w:val="21"/>
              </w:rPr>
            </w:pPr>
            <w:r>
              <w:rPr>
                <w:rFonts w:hint="eastAsia" w:ascii="宋体" w:hAnsi="宋体" w:cs="宋体" w:eastAsiaTheme="minorEastAsia"/>
                <w:bCs/>
                <w:szCs w:val="21"/>
              </w:rPr>
              <w:t>实施方案及实施计划</w:t>
            </w:r>
            <w:r>
              <w:rPr>
                <w:rFonts w:hint="eastAsia" w:ascii="宋体" w:hAnsi="宋体" w:cs="仿宋" w:eastAsiaTheme="minorEastAsia"/>
                <w:snapToGrid w:val="0"/>
                <w:kern w:val="0"/>
                <w:szCs w:val="21"/>
              </w:rPr>
              <w:t>（30分）</w:t>
            </w:r>
          </w:p>
        </w:tc>
        <w:tc>
          <w:tcPr>
            <w:tcW w:w="5779" w:type="dxa"/>
            <w:vAlign w:val="center"/>
          </w:tcPr>
          <w:p w14:paraId="03E533AF">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1.实施方案及实施计划合理，时间节点明确，任务分配合理，资源保障充分，得24-30分</w:t>
            </w:r>
          </w:p>
          <w:p w14:paraId="126EECE3">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2.实施方案及实施计划比较合理，时间节点和任务分配比较明确，得18-24分；</w:t>
            </w:r>
          </w:p>
          <w:p w14:paraId="0E7A0C23">
            <w:pPr>
              <w:pStyle w:val="17"/>
              <w:spacing w:after="0" w:line="240" w:lineRule="exact"/>
              <w:rPr>
                <w:rFonts w:hint="eastAsia" w:ascii="宋体" w:hAnsi="宋体" w:cs="Arial" w:eastAsiaTheme="minorEastAsia"/>
                <w:szCs w:val="21"/>
              </w:rPr>
            </w:pPr>
            <w:r>
              <w:rPr>
                <w:rFonts w:hint="eastAsia" w:ascii="宋体" w:hAnsi="宋体" w:cs="Arial" w:eastAsiaTheme="minorEastAsia"/>
                <w:szCs w:val="21"/>
              </w:rPr>
              <w:t>3.实施方案及实施计划基本合理,时间节点和任务分配基本明确,得18分;</w:t>
            </w:r>
          </w:p>
        </w:tc>
        <w:tc>
          <w:tcPr>
            <w:tcW w:w="937" w:type="dxa"/>
            <w:vAlign w:val="center"/>
          </w:tcPr>
          <w:p w14:paraId="4E024A78">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kern w:val="0"/>
                <w:szCs w:val="21"/>
              </w:rPr>
            </w:pPr>
          </w:p>
        </w:tc>
      </w:tr>
      <w:tr w14:paraId="41E3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C91D9CF">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最终评审得分</w:t>
            </w:r>
          </w:p>
        </w:tc>
        <w:tc>
          <w:tcPr>
            <w:tcW w:w="937" w:type="dxa"/>
            <w:vAlign w:val="center"/>
          </w:tcPr>
          <w:p w14:paraId="0873216E">
            <w:pPr>
              <w:widowControl/>
              <w:kinsoku w:val="0"/>
              <w:autoSpaceDE w:val="0"/>
              <w:autoSpaceDN w:val="0"/>
              <w:adjustRightInd w:val="0"/>
              <w:snapToGrid w:val="0"/>
              <w:spacing w:line="240" w:lineRule="auto"/>
              <w:jc w:val="center"/>
              <w:textAlignment w:val="baseline"/>
              <w:rPr>
                <w:rFonts w:hint="eastAsia" w:ascii="宋体" w:hAnsi="宋体" w:cs="宋体" w:eastAsiaTheme="minorEastAsia"/>
                <w:snapToGrid w:val="0"/>
                <w:kern w:val="0"/>
                <w:szCs w:val="21"/>
              </w:rPr>
            </w:pPr>
          </w:p>
        </w:tc>
      </w:tr>
      <w:tr w14:paraId="349E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E6226F4">
            <w:pPr>
              <w:widowControl/>
              <w:kinsoku w:val="0"/>
              <w:autoSpaceDE w:val="0"/>
              <w:autoSpaceDN w:val="0"/>
              <w:adjustRightInd w:val="0"/>
              <w:snapToGrid w:val="0"/>
              <w:spacing w:line="240" w:lineRule="auto"/>
              <w:textAlignment w:val="baseline"/>
              <w:rPr>
                <w:rFonts w:hint="eastAsia" w:ascii="宋体" w:hAnsi="宋体" w:cs="仿宋" w:eastAsiaTheme="minorEastAsia"/>
                <w:snapToGrid w:val="0"/>
                <w:kern w:val="0"/>
                <w:szCs w:val="21"/>
              </w:rPr>
            </w:pPr>
            <w:r>
              <w:rPr>
                <w:rFonts w:hint="eastAsia" w:ascii="宋体" w:hAnsi="宋体" w:cs="仿宋" w:eastAsiaTheme="minorEastAsia"/>
                <w:snapToGrid w:val="0"/>
                <w:kern w:val="0"/>
                <w:szCs w:val="21"/>
              </w:rPr>
              <w:t>专家签字（手签</w:t>
            </w:r>
            <w:r>
              <w:rPr>
                <w:rFonts w:hint="eastAsia" w:ascii="宋体" w:hAnsi="宋体" w:cs="Arial" w:eastAsiaTheme="minorEastAsia"/>
                <w:snapToGrid w:val="0"/>
                <w:kern w:val="0"/>
                <w:szCs w:val="21"/>
              </w:rPr>
              <w:t>/</w:t>
            </w:r>
            <w:r>
              <w:rPr>
                <w:rFonts w:hint="eastAsia" w:ascii="宋体" w:hAnsi="宋体" w:cs="仿宋" w:eastAsiaTheme="minorEastAsia"/>
                <w:snapToGrid w:val="0"/>
                <w:kern w:val="0"/>
                <w:szCs w:val="21"/>
              </w:rPr>
              <w:t>电子签名</w:t>
            </w:r>
            <w:r>
              <w:rPr>
                <w:rFonts w:hint="eastAsia" w:ascii="宋体" w:hAnsi="宋体" w:cs="仿宋" w:eastAsiaTheme="minorEastAsia"/>
                <w:snapToGrid w:val="0"/>
                <w:spacing w:val="2"/>
                <w:kern w:val="0"/>
                <w:szCs w:val="21"/>
              </w:rPr>
              <w:t>）：</w:t>
            </w:r>
          </w:p>
        </w:tc>
      </w:tr>
    </w:tbl>
    <w:p w14:paraId="27494670">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3.3评榜价评审</w:t>
      </w:r>
    </w:p>
    <w:p w14:paraId="11F7EA59">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1.评榜价的确定：评榜价＝响应函文字报价</w:t>
      </w:r>
    </w:p>
    <w:p w14:paraId="76A9B1B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2.评榜价平均值的计算：所有揭榜人的评榜价的算术平均值即为评榜价平均值。</w:t>
      </w:r>
    </w:p>
    <w:p w14:paraId="375CA5EE">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3.评榜基准价P=评榜价平均值*评榜基准价系数K。</w:t>
      </w:r>
    </w:p>
    <w:p w14:paraId="6DCE676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K为揭榜现场随机确定的随机调节系数，取值范围为0.975、0.980、0.985、0.990、0.995。</w:t>
      </w:r>
    </w:p>
    <w:p w14:paraId="77DABCA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4.评榜价的偏差率计算公式：偏差率=100%×（评榜价－评榜基准价）/评榜基准价</w:t>
      </w:r>
    </w:p>
    <w:p w14:paraId="6A7C630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5.评榜价得分计算公式</w:t>
      </w:r>
    </w:p>
    <w:p w14:paraId="4A02C1B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（1）如果揭榜人的评榜价＞评榜基准价，则评榜价评审得分＝100－偏差率×100×E1；</w:t>
      </w:r>
    </w:p>
    <w:p w14:paraId="6DB09E4E">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（2）如果揭榜人的评榜价≤评榜基准价，则评榜价评审得分＝100＋偏差率×100×E2；</w:t>
      </w:r>
    </w:p>
    <w:p w14:paraId="5ECF822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其中，E1是评榜价每高于评榜基准价一个百分点的扣分值，E1＝2；E2是评榜价每低于评榜基准价一个百分点的扣分值，E2＝1。</w:t>
      </w:r>
    </w:p>
    <w:p w14:paraId="4D085BC8">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评榜价得分最低为0分，评榜价得分保留两位小数，第三位四舍五入。</w:t>
      </w:r>
    </w:p>
    <w:p w14:paraId="33FF72B7">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3.4项目申报书的澄清和说明</w:t>
      </w:r>
    </w:p>
    <w:p w14:paraId="7A438D7E">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项目申报书中有含义不明确的内容、明显文字或者计算错误，评榜委员会认为需要揭榜人作出必要澄清、说明的，应当书面通知该揭榜人。揭榜人的澄清、说明应当采用书面形式,并不得超出项目申报书的范围或者改变项目申报书的实质性内容。</w:t>
      </w:r>
    </w:p>
    <w:p w14:paraId="336FBCB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评榜委员会不得暗示或者诱导揭榜人作出澄清、说明，不得接受揭榜人主动提出的澄清、说明。</w:t>
      </w:r>
    </w:p>
    <w:p w14:paraId="45384995">
      <w:pPr>
        <w:autoSpaceDE w:val="0"/>
        <w:autoSpaceDN w:val="0"/>
        <w:snapToGrid w:val="0"/>
        <w:spacing w:after="0" w:line="360" w:lineRule="auto"/>
        <w:ind w:firstLine="482" w:firstLineChars="200"/>
        <w:jc w:val="left"/>
        <w:rPr>
          <w:rFonts w:hint="eastAsia" w:ascii="宋体" w:hAnsi="宋体" w:cs="黑体"/>
          <w:b/>
          <w:bCs/>
          <w:kern w:val="0"/>
          <w:sz w:val="24"/>
          <w:szCs w:val="24"/>
        </w:rPr>
      </w:pPr>
      <w:r>
        <w:rPr>
          <w:rFonts w:hint="eastAsia" w:ascii="宋体" w:hAnsi="宋体" w:cs="黑体"/>
          <w:b/>
          <w:bCs/>
          <w:kern w:val="0"/>
          <w:sz w:val="24"/>
          <w:szCs w:val="24"/>
        </w:rPr>
        <w:t>3.5汇总评分结果</w:t>
      </w:r>
    </w:p>
    <w:p w14:paraId="6627B20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揭榜人总得分=初步评审得分×60%+最终评审得分×30%+评榜价评审得分×10%</w:t>
      </w:r>
    </w:p>
    <w:p w14:paraId="355EE722">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注：计算过程保留两位小数，第三位四舍五入。</w:t>
      </w:r>
    </w:p>
    <w:p w14:paraId="48D45657">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评榜委员会按照得分高低顺序对揭榜人进行排序。评审工作结束后，评榜委员会应当编制评榜报告。评榜报告应当载明下列内容：</w:t>
      </w:r>
    </w:p>
    <w:p w14:paraId="19027EF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（一）“揭榜挂帅”科技创新项目基本情况；</w:t>
      </w:r>
    </w:p>
    <w:p w14:paraId="116E1440">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（二）评榜委员会成员名单；</w:t>
      </w:r>
    </w:p>
    <w:p w14:paraId="081A0AD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（三）监督人员名单；</w:t>
      </w:r>
    </w:p>
    <w:p w14:paraId="47C6FA8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（四）揭榜（报名）情况及项目申报书递交情况；</w:t>
      </w:r>
    </w:p>
    <w:p w14:paraId="304E3C95">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（五）通过符合性评审的项目申报书名单；</w:t>
      </w:r>
    </w:p>
    <w:p w14:paraId="2CED02EE">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（六）未通过符合性评审的项目申报书名单及未通过评审的理由；</w:t>
      </w:r>
    </w:p>
    <w:p w14:paraId="0A58CA47">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（七）初步评审、最终评审、评榜价评审的评分情况；</w:t>
      </w:r>
    </w:p>
    <w:p w14:paraId="0602E05C">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（八）评榜委员会推荐的预中榜人；</w:t>
      </w:r>
    </w:p>
    <w:p w14:paraId="4ED22623">
      <w:pPr>
        <w:autoSpaceDE w:val="0"/>
        <w:autoSpaceDN w:val="0"/>
        <w:snapToGrid w:val="0"/>
        <w:spacing w:after="0" w:line="360" w:lineRule="auto"/>
        <w:ind w:firstLine="480" w:firstLineChars="200"/>
        <w:jc w:val="left"/>
        <w:rPr>
          <w:rFonts w:hint="eastAsia" w:ascii="宋体" w:hAnsi="宋体" w:cs="仿宋"/>
          <w:kern w:val="0"/>
          <w:sz w:val="24"/>
          <w:szCs w:val="24"/>
        </w:rPr>
      </w:pPr>
      <w:r>
        <w:rPr>
          <w:rFonts w:hint="eastAsia" w:ascii="宋体" w:hAnsi="宋体" w:cs="仿宋"/>
          <w:kern w:val="0"/>
          <w:sz w:val="24"/>
          <w:szCs w:val="24"/>
        </w:rPr>
        <w:t>（九）需要说明的其他事项。</w:t>
      </w:r>
    </w:p>
    <w:p w14:paraId="09896772">
      <w:pPr>
        <w:autoSpaceDE w:val="0"/>
        <w:autoSpaceDN w:val="0"/>
        <w:spacing w:line="360" w:lineRule="auto"/>
        <w:ind w:firstLine="482" w:firstLineChars="200"/>
        <w:jc w:val="left"/>
        <w:rPr>
          <w:rFonts w:hint="eastAsia" w:ascii="宋体" w:hAnsi="宋体" w:cs="黑体"/>
          <w:b/>
          <w:bCs/>
          <w:kern w:val="0"/>
          <w:sz w:val="24"/>
          <w:szCs w:val="24"/>
        </w:rPr>
      </w:pPr>
    </w:p>
    <w:p w14:paraId="5A03E859">
      <w:pPr>
        <w:rPr>
          <w:rFonts w:hint="eastAsia" w:ascii="宋体" w:hAnsi="宋体" w:cs="仿宋"/>
          <w:bCs/>
          <w:sz w:val="28"/>
          <w:szCs w:val="28"/>
        </w:rPr>
      </w:pPr>
      <w:bookmarkStart w:id="45" w:name="_Toc246997081"/>
      <w:bookmarkStart w:id="46" w:name="_Toc247085853"/>
      <w:bookmarkStart w:id="47" w:name="_Toc179632787"/>
      <w:bookmarkStart w:id="48" w:name="_Toc246996338"/>
      <w:bookmarkStart w:id="49" w:name="_Toc152042388"/>
      <w:bookmarkStart w:id="50" w:name="_Toc144974578"/>
      <w:bookmarkStart w:id="51" w:name="_Toc247527798"/>
      <w:bookmarkStart w:id="52" w:name="_Toc152045610"/>
      <w:bookmarkStart w:id="53" w:name="_Toc300835199"/>
      <w:bookmarkStart w:id="54" w:name="_Toc184635122"/>
      <w:bookmarkStart w:id="55" w:name="_Toc247514197"/>
      <w:bookmarkStart w:id="56" w:name="_Toc144974829"/>
      <w:bookmarkStart w:id="57" w:name="_Toc152042549"/>
    </w:p>
    <w:p w14:paraId="0E19DE15">
      <w:pPr>
        <w:rPr>
          <w:rFonts w:hint="eastAsia" w:ascii="宋体" w:hAnsi="宋体" w:cs="仿宋"/>
          <w:bCs/>
          <w:sz w:val="28"/>
          <w:szCs w:val="28"/>
        </w:rPr>
      </w:pPr>
    </w:p>
    <w:p w14:paraId="6CA1559E">
      <w:pPr>
        <w:rPr>
          <w:rFonts w:hint="eastAsia" w:ascii="宋体" w:hAnsi="宋体" w:cs="仿宋"/>
          <w:bCs/>
          <w:sz w:val="28"/>
          <w:szCs w:val="28"/>
        </w:rPr>
      </w:pPr>
    </w:p>
    <w:p w14:paraId="5635C643">
      <w:pPr>
        <w:rPr>
          <w:rFonts w:hint="eastAsia" w:ascii="宋体" w:hAnsi="宋体" w:cs="仿宋"/>
          <w:bCs/>
          <w:sz w:val="28"/>
          <w:szCs w:val="28"/>
        </w:rPr>
      </w:pPr>
    </w:p>
    <w:p w14:paraId="5ED3B833">
      <w:pPr>
        <w:rPr>
          <w:rFonts w:hint="eastAsia" w:ascii="宋体" w:hAnsi="宋体" w:cs="仿宋"/>
          <w:bCs/>
          <w:sz w:val="28"/>
          <w:szCs w:val="28"/>
        </w:rPr>
      </w:pPr>
    </w:p>
    <w:bookmarkEnd w:id="45"/>
    <w:bookmarkEnd w:id="46"/>
    <w:bookmarkEnd w:id="47"/>
    <w:bookmarkEnd w:id="48"/>
    <w:p w14:paraId="6BB5D092">
      <w:bookmarkStart w:id="58" w:name="_Toc21426"/>
      <w:bookmarkStart w:id="59" w:name="_Toc24484"/>
      <w:bookmarkStart w:id="60" w:name="_Toc23759"/>
    </w:p>
    <w:p w14:paraId="28D1B0DC"/>
    <w:p w14:paraId="1D0B69DD"/>
    <w:p w14:paraId="13BD7895"/>
    <w:p w14:paraId="0D1DB5DC"/>
    <w:p w14:paraId="364BD7CC">
      <w:pPr>
        <w:pStyle w:val="2"/>
        <w:jc w:val="center"/>
        <w:rPr>
          <w:rFonts w:hint="eastAsia" w:ascii="宋体" w:hAnsi="宋体"/>
          <w:sz w:val="32"/>
          <w:szCs w:val="32"/>
        </w:rPr>
      </w:pPr>
      <w:r>
        <w:rPr>
          <w:rFonts w:ascii="宋体" w:hAnsi="宋体"/>
          <w:sz w:val="32"/>
          <w:szCs w:val="32"/>
        </w:rPr>
        <w:t>第</w:t>
      </w:r>
      <w:r>
        <w:rPr>
          <w:rFonts w:hint="eastAsia" w:ascii="宋体" w:hAnsi="宋体"/>
          <w:sz w:val="32"/>
          <w:szCs w:val="32"/>
        </w:rPr>
        <w:t>四</w:t>
      </w:r>
      <w:r>
        <w:rPr>
          <w:rFonts w:ascii="宋体" w:hAnsi="宋体"/>
          <w:sz w:val="32"/>
          <w:szCs w:val="32"/>
        </w:rPr>
        <w:t>章</w:t>
      </w:r>
      <w:r>
        <w:rPr>
          <w:rFonts w:hint="eastAsia" w:ascii="宋体" w:hAnsi="宋体"/>
          <w:sz w:val="32"/>
          <w:szCs w:val="32"/>
        </w:rPr>
        <w:t>合同条款及格式</w:t>
      </w:r>
      <w:bookmarkEnd w:id="58"/>
    </w:p>
    <w:p w14:paraId="69DDAED7">
      <w:pPr>
        <w:rPr>
          <w:spacing w:val="8"/>
          <w:sz w:val="35"/>
          <w:szCs w:val="35"/>
        </w:rPr>
      </w:pPr>
      <w:r>
        <w:rPr>
          <w:spacing w:val="8"/>
          <w:sz w:val="35"/>
          <w:szCs w:val="35"/>
        </w:rPr>
        <w:br w:type="page"/>
      </w:r>
    </w:p>
    <w:p w14:paraId="449A6CBC">
      <w:pPr>
        <w:pStyle w:val="17"/>
        <w:spacing w:before="114" w:line="222" w:lineRule="auto"/>
        <w:ind w:left="2384"/>
        <w:rPr>
          <w:spacing w:val="8"/>
          <w:sz w:val="35"/>
          <w:szCs w:val="35"/>
        </w:rPr>
      </w:pPr>
    </w:p>
    <w:p w14:paraId="0B5726B4">
      <w:pPr>
        <w:pStyle w:val="17"/>
        <w:spacing w:before="114" w:line="222" w:lineRule="auto"/>
        <w:ind w:left="2384"/>
        <w:rPr>
          <w:spacing w:val="8"/>
          <w:sz w:val="35"/>
          <w:szCs w:val="35"/>
        </w:rPr>
      </w:pPr>
    </w:p>
    <w:p w14:paraId="4E9ABEBC">
      <w:pPr>
        <w:pStyle w:val="17"/>
        <w:spacing w:before="114" w:line="222" w:lineRule="auto"/>
        <w:ind w:left="2384"/>
        <w:rPr>
          <w:spacing w:val="8"/>
          <w:sz w:val="35"/>
          <w:szCs w:val="35"/>
        </w:rPr>
      </w:pPr>
    </w:p>
    <w:p w14:paraId="4BA5F231">
      <w:pPr>
        <w:pStyle w:val="17"/>
        <w:spacing w:before="114" w:line="222" w:lineRule="auto"/>
        <w:ind w:left="2384"/>
        <w:rPr>
          <w:sz w:val="35"/>
          <w:szCs w:val="35"/>
        </w:rPr>
      </w:pPr>
      <w:r>
        <w:rPr>
          <w:spacing w:val="8"/>
          <w:sz w:val="36"/>
          <w:szCs w:val="36"/>
        </w:rPr>
        <w:t>技术开发（委托）合同</w:t>
      </w:r>
    </w:p>
    <w:p w14:paraId="5844FBB3">
      <w:pPr>
        <w:spacing w:line="246" w:lineRule="auto"/>
        <w:rPr>
          <w:rFonts w:ascii="Arial"/>
        </w:rPr>
      </w:pPr>
    </w:p>
    <w:p w14:paraId="1BE68092">
      <w:pPr>
        <w:spacing w:line="246" w:lineRule="auto"/>
        <w:rPr>
          <w:rFonts w:ascii="Arial"/>
        </w:rPr>
      </w:pPr>
    </w:p>
    <w:p w14:paraId="23DAC681">
      <w:pPr>
        <w:spacing w:line="246" w:lineRule="auto"/>
        <w:rPr>
          <w:rFonts w:ascii="Arial"/>
        </w:rPr>
      </w:pPr>
    </w:p>
    <w:p w14:paraId="225A3EEF">
      <w:pPr>
        <w:spacing w:line="247" w:lineRule="auto"/>
        <w:rPr>
          <w:rFonts w:ascii="Arial"/>
        </w:rPr>
      </w:pPr>
    </w:p>
    <w:p w14:paraId="5A15A2CC">
      <w:pPr>
        <w:spacing w:line="247" w:lineRule="auto"/>
        <w:rPr>
          <w:rFonts w:ascii="Arial"/>
        </w:rPr>
      </w:pPr>
    </w:p>
    <w:p w14:paraId="26A1B881">
      <w:pPr>
        <w:spacing w:line="247" w:lineRule="auto"/>
        <w:rPr>
          <w:rFonts w:ascii="Arial"/>
        </w:rPr>
      </w:pPr>
    </w:p>
    <w:p w14:paraId="298B9B0C">
      <w:pPr>
        <w:spacing w:line="247" w:lineRule="auto"/>
        <w:rPr>
          <w:rFonts w:ascii="Arial"/>
        </w:rPr>
      </w:pPr>
    </w:p>
    <w:p w14:paraId="71B93699">
      <w:pPr>
        <w:spacing w:line="247" w:lineRule="auto"/>
        <w:rPr>
          <w:rFonts w:ascii="Arial"/>
        </w:rPr>
      </w:pPr>
    </w:p>
    <w:p w14:paraId="27BAAD1C">
      <w:pPr>
        <w:spacing w:line="247" w:lineRule="auto"/>
        <w:rPr>
          <w:rFonts w:ascii="Arial"/>
        </w:rPr>
      </w:pPr>
    </w:p>
    <w:p w14:paraId="35064289">
      <w:pPr>
        <w:spacing w:line="247" w:lineRule="auto"/>
        <w:rPr>
          <w:rFonts w:ascii="Arial"/>
        </w:rPr>
      </w:pPr>
    </w:p>
    <w:p w14:paraId="48DB01C4">
      <w:pPr>
        <w:spacing w:line="247" w:lineRule="auto"/>
        <w:rPr>
          <w:rFonts w:ascii="Arial"/>
        </w:rPr>
      </w:pPr>
    </w:p>
    <w:p w14:paraId="1060B0DB">
      <w:pPr>
        <w:spacing w:line="247" w:lineRule="auto"/>
        <w:rPr>
          <w:rFonts w:ascii="Arial"/>
        </w:rPr>
      </w:pPr>
    </w:p>
    <w:p w14:paraId="7A659873">
      <w:pPr>
        <w:spacing w:line="247" w:lineRule="auto"/>
        <w:rPr>
          <w:rFonts w:ascii="Arial"/>
        </w:rPr>
      </w:pPr>
    </w:p>
    <w:p w14:paraId="2F28BC04">
      <w:pPr>
        <w:spacing w:line="247" w:lineRule="auto"/>
        <w:rPr>
          <w:rFonts w:ascii="Arial"/>
        </w:rPr>
      </w:pPr>
    </w:p>
    <w:p w14:paraId="5E170A6A">
      <w:pPr>
        <w:spacing w:line="247" w:lineRule="auto"/>
        <w:rPr>
          <w:rFonts w:ascii="Arial"/>
        </w:rPr>
      </w:pPr>
    </w:p>
    <w:p w14:paraId="179FBDF4">
      <w:pPr>
        <w:spacing w:line="247" w:lineRule="auto"/>
        <w:rPr>
          <w:rFonts w:ascii="Arial"/>
        </w:rPr>
      </w:pPr>
    </w:p>
    <w:p w14:paraId="63EB5D17">
      <w:pPr>
        <w:spacing w:line="247" w:lineRule="auto"/>
        <w:rPr>
          <w:rFonts w:ascii="Arial"/>
        </w:rPr>
      </w:pPr>
    </w:p>
    <w:p w14:paraId="5CFF11C5">
      <w:pPr>
        <w:spacing w:line="247" w:lineRule="auto"/>
        <w:rPr>
          <w:rFonts w:ascii="Arial"/>
        </w:rPr>
      </w:pPr>
    </w:p>
    <w:p w14:paraId="1620465D">
      <w:pPr>
        <w:pStyle w:val="17"/>
        <w:spacing w:before="78" w:line="216" w:lineRule="auto"/>
        <w:ind w:left="506"/>
        <w:rPr>
          <w:sz w:val="24"/>
          <w:szCs w:val="24"/>
        </w:rPr>
      </w:pPr>
      <w:r>
        <w:rPr>
          <w:spacing w:val="-1"/>
          <w:sz w:val="24"/>
          <w:szCs w:val="24"/>
        </w:rPr>
        <w:t>项目名称：</w:t>
      </w:r>
      <w:r>
        <w:rPr>
          <w:rFonts w:hint="eastAsia"/>
          <w:spacing w:val="-1"/>
          <w:sz w:val="24"/>
          <w:szCs w:val="24"/>
          <w:u w:val="single"/>
        </w:rPr>
        <w:t xml:space="preserve">                           </w:t>
      </w:r>
    </w:p>
    <w:p w14:paraId="7D790D12">
      <w:pPr>
        <w:pStyle w:val="17"/>
        <w:spacing w:before="185" w:line="217" w:lineRule="auto"/>
        <w:ind w:left="509"/>
        <w:rPr>
          <w:sz w:val="24"/>
          <w:szCs w:val="24"/>
        </w:rPr>
      </w:pPr>
      <w:r>
        <w:rPr>
          <w:spacing w:val="-5"/>
          <w:sz w:val="24"/>
          <w:szCs w:val="24"/>
        </w:rPr>
        <w:t>委托方（</w:t>
      </w:r>
      <w:r>
        <w:rPr>
          <w:spacing w:val="-43"/>
          <w:sz w:val="24"/>
          <w:szCs w:val="24"/>
        </w:rPr>
        <w:t xml:space="preserve"> </w:t>
      </w:r>
      <w:r>
        <w:rPr>
          <w:spacing w:val="-5"/>
          <w:sz w:val="24"/>
          <w:szCs w:val="24"/>
        </w:rPr>
        <w:t>甲方</w:t>
      </w:r>
      <w:r>
        <w:rPr>
          <w:spacing w:val="-7"/>
          <w:sz w:val="24"/>
          <w:szCs w:val="24"/>
        </w:rPr>
        <w:t>）：</w:t>
      </w:r>
      <w:r>
        <w:rPr>
          <w:rFonts w:hint="eastAsia"/>
          <w:spacing w:val="-5"/>
          <w:sz w:val="24"/>
          <w:szCs w:val="24"/>
          <w:u w:val="single"/>
        </w:rPr>
        <w:t xml:space="preserve">                       </w:t>
      </w:r>
    </w:p>
    <w:p w14:paraId="2E4D68D5">
      <w:pPr>
        <w:pStyle w:val="17"/>
        <w:spacing w:before="186" w:line="219" w:lineRule="auto"/>
        <w:ind w:left="513"/>
        <w:rPr>
          <w:sz w:val="24"/>
          <w:szCs w:val="24"/>
        </w:rPr>
      </w:pPr>
      <w:r>
        <w:rPr>
          <w:spacing w:val="-6"/>
          <w:sz w:val="24"/>
          <w:szCs w:val="24"/>
        </w:rPr>
        <w:t>受托方（</w:t>
      </w:r>
      <w:r>
        <w:rPr>
          <w:spacing w:val="-45"/>
          <w:sz w:val="24"/>
          <w:szCs w:val="24"/>
        </w:rPr>
        <w:t xml:space="preserve"> </w:t>
      </w:r>
      <w:r>
        <w:rPr>
          <w:spacing w:val="-6"/>
          <w:sz w:val="24"/>
          <w:szCs w:val="24"/>
        </w:rPr>
        <w:t>乙方</w:t>
      </w:r>
      <w:r>
        <w:rPr>
          <w:spacing w:val="-14"/>
          <w:sz w:val="24"/>
          <w:szCs w:val="24"/>
        </w:rPr>
        <w:t>）：</w:t>
      </w:r>
      <w:r>
        <w:rPr>
          <w:spacing w:val="1"/>
          <w:sz w:val="24"/>
          <w:szCs w:val="24"/>
          <w:u w:val="single"/>
        </w:rPr>
        <w:t xml:space="preserve">     </w:t>
      </w:r>
      <w:r>
        <w:rPr>
          <w:rFonts w:hint="eastAsia"/>
          <w:spacing w:val="1"/>
          <w:sz w:val="24"/>
          <w:szCs w:val="24"/>
          <w:u w:val="single"/>
        </w:rPr>
        <w:t xml:space="preserve">       </w:t>
      </w:r>
      <w:r>
        <w:rPr>
          <w:sz w:val="24"/>
          <w:szCs w:val="24"/>
          <w:u w:val="single"/>
        </w:rPr>
        <w:t xml:space="preserve">         </w:t>
      </w:r>
    </w:p>
    <w:p w14:paraId="6C31A172">
      <w:pPr>
        <w:pStyle w:val="17"/>
        <w:spacing w:before="180" w:line="217" w:lineRule="auto"/>
        <w:ind w:left="510"/>
        <w:rPr>
          <w:sz w:val="24"/>
          <w:szCs w:val="24"/>
        </w:rPr>
      </w:pPr>
      <w:r>
        <w:rPr>
          <w:spacing w:val="-1"/>
          <w:sz w:val="24"/>
          <w:szCs w:val="24"/>
        </w:rPr>
        <w:t>签订时间：</w:t>
      </w:r>
      <w:r>
        <w:rPr>
          <w:spacing w:val="-1"/>
          <w:sz w:val="24"/>
          <w:szCs w:val="24"/>
          <w:u w:val="single"/>
        </w:rPr>
        <w:t xml:space="preserve">           </w:t>
      </w:r>
      <w:r>
        <w:rPr>
          <w:rFonts w:hint="eastAsia"/>
          <w:spacing w:val="-1"/>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p>
    <w:p w14:paraId="274EB453">
      <w:pPr>
        <w:pStyle w:val="17"/>
        <w:spacing w:before="186" w:line="217" w:lineRule="auto"/>
        <w:ind w:left="510"/>
        <w:rPr>
          <w:sz w:val="24"/>
          <w:szCs w:val="24"/>
        </w:rPr>
      </w:pPr>
      <w:r>
        <w:rPr>
          <w:spacing w:val="-4"/>
          <w:sz w:val="24"/>
          <w:szCs w:val="24"/>
        </w:rPr>
        <w:t>签订地点：</w:t>
      </w:r>
      <w:r>
        <w:rPr>
          <w:spacing w:val="3"/>
          <w:sz w:val="24"/>
          <w:szCs w:val="24"/>
          <w:u w:val="single"/>
        </w:rPr>
        <w:t xml:space="preserve">          </w:t>
      </w:r>
      <w:r>
        <w:rPr>
          <w:rFonts w:hint="eastAsia"/>
          <w:spacing w:val="-4"/>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p>
    <w:p w14:paraId="36FD5F55">
      <w:pPr>
        <w:spacing w:line="243" w:lineRule="auto"/>
        <w:rPr>
          <w:rFonts w:ascii="Arial"/>
          <w:sz w:val="24"/>
          <w:szCs w:val="24"/>
        </w:rPr>
      </w:pPr>
    </w:p>
    <w:p w14:paraId="2F5BB28F">
      <w:pPr>
        <w:spacing w:line="244" w:lineRule="auto"/>
        <w:rPr>
          <w:rFonts w:ascii="Arial"/>
          <w:sz w:val="24"/>
          <w:szCs w:val="24"/>
        </w:rPr>
      </w:pPr>
    </w:p>
    <w:p w14:paraId="79D8CE7D">
      <w:pPr>
        <w:pStyle w:val="17"/>
        <w:spacing w:before="78" w:line="216" w:lineRule="auto"/>
        <w:ind w:left="2523"/>
        <w:rPr>
          <w:sz w:val="24"/>
          <w:szCs w:val="24"/>
        </w:rPr>
      </w:pPr>
    </w:p>
    <w:p w14:paraId="7CB2E1A3">
      <w:pPr>
        <w:spacing w:line="216" w:lineRule="auto"/>
        <w:rPr>
          <w:sz w:val="24"/>
          <w:szCs w:val="24"/>
        </w:rPr>
        <w:sectPr>
          <w:footerReference r:id="rId12" w:type="default"/>
          <w:pgSz w:w="11906" w:h="16840"/>
          <w:pgMar w:top="1422" w:right="1785" w:bottom="1180" w:left="1785" w:header="0" w:footer="950" w:gutter="0"/>
          <w:cols w:space="720" w:num="1"/>
        </w:sectPr>
      </w:pPr>
    </w:p>
    <w:p w14:paraId="5BEFF3B0">
      <w:pPr>
        <w:pStyle w:val="17"/>
        <w:spacing w:before="59" w:line="217" w:lineRule="auto"/>
        <w:ind w:left="2681"/>
        <w:rPr>
          <w:sz w:val="30"/>
          <w:szCs w:val="30"/>
        </w:rPr>
      </w:pPr>
      <w:r>
        <w:rPr>
          <w:spacing w:val="-2"/>
          <w:sz w:val="30"/>
          <w:szCs w:val="30"/>
        </w:rPr>
        <w:t>技术开发（委托）合同</w:t>
      </w:r>
    </w:p>
    <w:p w14:paraId="0A465508">
      <w:pPr>
        <w:spacing w:line="268" w:lineRule="auto"/>
        <w:rPr>
          <w:rFonts w:ascii="Arial"/>
        </w:rPr>
      </w:pPr>
    </w:p>
    <w:p w14:paraId="5CDEA426">
      <w:pPr>
        <w:spacing w:line="269" w:lineRule="auto"/>
        <w:rPr>
          <w:rFonts w:ascii="Arial"/>
        </w:rPr>
      </w:pPr>
    </w:p>
    <w:p w14:paraId="508D27FA">
      <w:pPr>
        <w:pStyle w:val="17"/>
        <w:spacing w:after="0" w:line="360" w:lineRule="auto"/>
        <w:ind w:firstLine="460" w:firstLineChars="200"/>
        <w:rPr>
          <w:rFonts w:hint="eastAsia" w:ascii="宋体" w:hAnsi="宋体" w:cs="宋体"/>
          <w:sz w:val="24"/>
          <w:szCs w:val="24"/>
        </w:rPr>
      </w:pPr>
      <w:r>
        <w:rPr>
          <w:rFonts w:hint="eastAsia" w:ascii="宋体" w:hAnsi="宋体" w:cs="宋体"/>
          <w:spacing w:val="-5"/>
          <w:sz w:val="24"/>
          <w:szCs w:val="24"/>
        </w:rPr>
        <w:t>委托方（</w:t>
      </w:r>
      <w:r>
        <w:rPr>
          <w:rFonts w:hint="eastAsia" w:ascii="宋体" w:hAnsi="宋体" w:cs="宋体"/>
          <w:spacing w:val="-39"/>
          <w:sz w:val="24"/>
          <w:szCs w:val="24"/>
        </w:rPr>
        <w:t xml:space="preserve"> </w:t>
      </w:r>
      <w:r>
        <w:rPr>
          <w:rFonts w:hint="eastAsia" w:ascii="宋体" w:hAnsi="宋体" w:cs="宋体"/>
          <w:spacing w:val="-5"/>
          <w:sz w:val="24"/>
          <w:szCs w:val="24"/>
        </w:rPr>
        <w:t>甲方</w:t>
      </w:r>
      <w:r>
        <w:rPr>
          <w:rFonts w:hint="eastAsia" w:ascii="宋体" w:hAnsi="宋体" w:cs="宋体"/>
          <w:spacing w:val="-19"/>
          <w:sz w:val="24"/>
          <w:szCs w:val="24"/>
        </w:rPr>
        <w:t>）：</w:t>
      </w:r>
      <w:r>
        <w:rPr>
          <w:rFonts w:hint="eastAsia" w:ascii="宋体" w:hAnsi="宋体" w:cs="宋体"/>
          <w:spacing w:val="14"/>
          <w:sz w:val="24"/>
          <w:szCs w:val="24"/>
        </w:rPr>
        <w:t xml:space="preserve"> </w:t>
      </w:r>
      <w:r>
        <w:rPr>
          <w:rFonts w:hint="eastAsia" w:ascii="宋体" w:hAnsi="宋体" w:cs="宋体"/>
          <w:spacing w:val="-5"/>
          <w:sz w:val="24"/>
          <w:szCs w:val="24"/>
        </w:rPr>
        <w:t>XXXXXX</w:t>
      </w:r>
    </w:p>
    <w:p w14:paraId="537DB261">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住  所</w:t>
      </w:r>
      <w:r>
        <w:rPr>
          <w:rFonts w:hint="eastAsia" w:ascii="宋体" w:hAnsi="宋体" w:cs="宋体"/>
          <w:spacing w:val="8"/>
          <w:sz w:val="24"/>
          <w:szCs w:val="24"/>
        </w:rPr>
        <w:t xml:space="preserve">  </w:t>
      </w:r>
      <w:r>
        <w:rPr>
          <w:rFonts w:hint="eastAsia" w:ascii="宋体" w:hAnsi="宋体" w:cs="宋体"/>
          <w:spacing w:val="-2"/>
          <w:sz w:val="24"/>
          <w:szCs w:val="24"/>
        </w:rPr>
        <w:t>地：XXXXXXXXX</w:t>
      </w:r>
    </w:p>
    <w:p w14:paraId="36137D70">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法定代表人：XX</w:t>
      </w:r>
    </w:p>
    <w:p w14:paraId="779C6629">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项目联系人：XXXXX</w:t>
      </w:r>
    </w:p>
    <w:p w14:paraId="61D383B8">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联系方式</w:t>
      </w:r>
      <w:r>
        <w:rPr>
          <w:rFonts w:hint="eastAsia" w:ascii="宋体" w:hAnsi="宋体" w:cs="宋体"/>
          <w:spacing w:val="28"/>
          <w:sz w:val="24"/>
          <w:szCs w:val="24"/>
        </w:rPr>
        <w:t xml:space="preserve"> </w:t>
      </w:r>
      <w:r>
        <w:rPr>
          <w:rFonts w:hint="eastAsia" w:ascii="宋体" w:hAnsi="宋体" w:cs="宋体"/>
          <w:spacing w:val="-3"/>
          <w:sz w:val="24"/>
          <w:szCs w:val="24"/>
        </w:rPr>
        <w:t>：XXXXXXX</w:t>
      </w:r>
    </w:p>
    <w:p w14:paraId="60294E0D">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通讯地址： XXXXXXXXX</w:t>
      </w:r>
    </w:p>
    <w:p w14:paraId="079ECEB6">
      <w:pPr>
        <w:pStyle w:val="17"/>
        <w:spacing w:after="0" w:line="360" w:lineRule="auto"/>
        <w:ind w:firstLine="460" w:firstLineChars="200"/>
        <w:rPr>
          <w:rFonts w:hint="eastAsia" w:ascii="宋体" w:hAnsi="宋体" w:cs="宋体"/>
          <w:sz w:val="24"/>
          <w:szCs w:val="24"/>
        </w:rPr>
      </w:pPr>
      <w:r>
        <w:rPr>
          <w:rFonts w:hint="eastAsia" w:ascii="宋体" w:hAnsi="宋体" w:cs="宋体"/>
          <w:spacing w:val="-5"/>
          <w:sz w:val="24"/>
          <w:szCs w:val="24"/>
        </w:rPr>
        <w:t>受托方（</w:t>
      </w:r>
      <w:r>
        <w:rPr>
          <w:rFonts w:hint="eastAsia" w:ascii="宋体" w:hAnsi="宋体" w:cs="宋体"/>
          <w:spacing w:val="-42"/>
          <w:sz w:val="24"/>
          <w:szCs w:val="24"/>
        </w:rPr>
        <w:t xml:space="preserve"> </w:t>
      </w:r>
      <w:r>
        <w:rPr>
          <w:rFonts w:hint="eastAsia" w:ascii="宋体" w:hAnsi="宋体" w:cs="宋体"/>
          <w:spacing w:val="-5"/>
          <w:sz w:val="24"/>
          <w:szCs w:val="24"/>
        </w:rPr>
        <w:t>乙方</w:t>
      </w:r>
      <w:r>
        <w:rPr>
          <w:rFonts w:hint="eastAsia" w:ascii="宋体" w:hAnsi="宋体" w:cs="宋体"/>
          <w:spacing w:val="-6"/>
          <w:sz w:val="24"/>
          <w:szCs w:val="24"/>
        </w:rPr>
        <w:t>）：</w:t>
      </w:r>
      <w:r>
        <w:rPr>
          <w:rFonts w:hint="eastAsia" w:ascii="宋体" w:hAnsi="宋体" w:cs="宋体"/>
          <w:spacing w:val="-5"/>
          <w:sz w:val="24"/>
          <w:szCs w:val="24"/>
        </w:rPr>
        <w:t>XXXXXXXXX</w:t>
      </w:r>
    </w:p>
    <w:p w14:paraId="59AA5CF9">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住  所</w:t>
      </w:r>
      <w:r>
        <w:rPr>
          <w:rFonts w:hint="eastAsia" w:ascii="宋体" w:hAnsi="宋体" w:cs="宋体"/>
          <w:spacing w:val="9"/>
          <w:sz w:val="24"/>
          <w:szCs w:val="24"/>
        </w:rPr>
        <w:t xml:space="preserve">  </w:t>
      </w:r>
      <w:r>
        <w:rPr>
          <w:rFonts w:hint="eastAsia" w:ascii="宋体" w:hAnsi="宋体" w:cs="宋体"/>
          <w:spacing w:val="-3"/>
          <w:sz w:val="24"/>
          <w:szCs w:val="24"/>
        </w:rPr>
        <w:t>地：</w:t>
      </w:r>
      <w:r>
        <w:rPr>
          <w:rFonts w:hint="eastAsia" w:ascii="宋体" w:hAnsi="宋体" w:cs="宋体"/>
          <w:spacing w:val="7"/>
          <w:sz w:val="24"/>
          <w:szCs w:val="24"/>
        </w:rPr>
        <w:t xml:space="preserve">  </w:t>
      </w:r>
      <w:r>
        <w:rPr>
          <w:rFonts w:hint="eastAsia" w:ascii="宋体" w:hAnsi="宋体" w:cs="宋体"/>
          <w:spacing w:val="-3"/>
          <w:sz w:val="24"/>
          <w:szCs w:val="24"/>
        </w:rPr>
        <w:t>XXXXXXXXX</w:t>
      </w:r>
    </w:p>
    <w:p w14:paraId="184FC3B3">
      <w:pPr>
        <w:pStyle w:val="17"/>
        <w:spacing w:after="0" w:line="360" w:lineRule="auto"/>
        <w:ind w:firstLine="464" w:firstLineChars="200"/>
        <w:rPr>
          <w:rFonts w:hint="eastAsia" w:ascii="宋体" w:hAnsi="宋体" w:cs="宋体"/>
          <w:sz w:val="24"/>
          <w:szCs w:val="24"/>
        </w:rPr>
      </w:pPr>
      <w:r>
        <w:rPr>
          <w:rFonts w:hint="eastAsia" w:ascii="宋体" w:hAnsi="宋体" w:cs="宋体"/>
          <w:spacing w:val="-4"/>
          <w:sz w:val="24"/>
          <w:szCs w:val="24"/>
        </w:rPr>
        <w:t>法定代表人：</w:t>
      </w:r>
      <w:r>
        <w:rPr>
          <w:rFonts w:hint="eastAsia" w:ascii="宋体" w:hAnsi="宋体" w:cs="宋体"/>
          <w:spacing w:val="8"/>
          <w:sz w:val="24"/>
          <w:szCs w:val="24"/>
        </w:rPr>
        <w:t xml:space="preserve">  </w:t>
      </w:r>
      <w:r>
        <w:rPr>
          <w:rFonts w:hint="eastAsia" w:ascii="宋体" w:hAnsi="宋体" w:cs="宋体"/>
          <w:spacing w:val="-4"/>
          <w:sz w:val="24"/>
          <w:szCs w:val="24"/>
        </w:rPr>
        <w:t>XX</w:t>
      </w:r>
    </w:p>
    <w:p w14:paraId="3873EB79">
      <w:pPr>
        <w:pStyle w:val="17"/>
        <w:spacing w:after="0" w:line="360" w:lineRule="auto"/>
        <w:ind w:firstLine="464" w:firstLineChars="200"/>
        <w:rPr>
          <w:rFonts w:hint="eastAsia" w:ascii="宋体" w:hAnsi="宋体" w:cs="宋体"/>
          <w:sz w:val="24"/>
          <w:szCs w:val="24"/>
        </w:rPr>
      </w:pPr>
      <w:r>
        <w:rPr>
          <w:rFonts w:hint="eastAsia" w:ascii="宋体" w:hAnsi="宋体" w:cs="宋体"/>
          <w:spacing w:val="-4"/>
          <w:sz w:val="24"/>
          <w:szCs w:val="24"/>
        </w:rPr>
        <w:t>项目联系人：</w:t>
      </w:r>
      <w:r>
        <w:rPr>
          <w:rFonts w:hint="eastAsia" w:ascii="宋体" w:hAnsi="宋体" w:cs="宋体"/>
          <w:spacing w:val="10"/>
          <w:sz w:val="24"/>
          <w:szCs w:val="24"/>
        </w:rPr>
        <w:t xml:space="preserve">  </w:t>
      </w:r>
      <w:r>
        <w:rPr>
          <w:rFonts w:hint="eastAsia" w:ascii="宋体" w:hAnsi="宋体" w:cs="宋体"/>
          <w:spacing w:val="-4"/>
          <w:sz w:val="24"/>
          <w:szCs w:val="24"/>
        </w:rPr>
        <w:t>XX</w:t>
      </w:r>
    </w:p>
    <w:p w14:paraId="326F494F">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联系方式</w:t>
      </w:r>
      <w:r>
        <w:rPr>
          <w:rFonts w:hint="eastAsia" w:ascii="宋体" w:hAnsi="宋体" w:cs="宋体"/>
          <w:spacing w:val="19"/>
          <w:sz w:val="24"/>
          <w:szCs w:val="24"/>
        </w:rPr>
        <w:t xml:space="preserve"> </w:t>
      </w:r>
      <w:r>
        <w:rPr>
          <w:rFonts w:hint="eastAsia" w:ascii="宋体" w:hAnsi="宋体" w:cs="宋体"/>
          <w:spacing w:val="-2"/>
          <w:sz w:val="24"/>
          <w:szCs w:val="24"/>
        </w:rPr>
        <w:t>：XXXXXXXXX</w:t>
      </w:r>
    </w:p>
    <w:p w14:paraId="2FEA68FD">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通讯地址：XXXXXXXXX</w:t>
      </w:r>
    </w:p>
    <w:p w14:paraId="4D2D2677">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本合同甲方委托乙方研究开发</w:t>
      </w:r>
      <w:r>
        <w:rPr>
          <w:rFonts w:hint="eastAsia" w:ascii="宋体" w:hAnsi="宋体" w:cs="宋体"/>
          <w:b/>
          <w:bCs/>
          <w:spacing w:val="-2"/>
          <w:sz w:val="24"/>
          <w:szCs w:val="24"/>
          <w:u w:val="single"/>
        </w:rPr>
        <w:t>XXXXXXXXX</w:t>
      </w:r>
      <w:r>
        <w:rPr>
          <w:rFonts w:hint="eastAsia" w:ascii="宋体" w:hAnsi="宋体" w:cs="宋体"/>
          <w:spacing w:val="-2"/>
          <w:sz w:val="24"/>
          <w:szCs w:val="24"/>
        </w:rPr>
        <w:t>，并支付研究开发经费和报酬，</w:t>
      </w:r>
      <w:r>
        <w:rPr>
          <w:rFonts w:hint="eastAsia" w:ascii="宋体" w:hAnsi="宋体" w:cs="宋体"/>
          <w:spacing w:val="-3"/>
          <w:sz w:val="24"/>
          <w:szCs w:val="24"/>
        </w:rPr>
        <w:t>乙方接受</w:t>
      </w:r>
      <w:r>
        <w:rPr>
          <w:rFonts w:hint="eastAsia" w:ascii="宋体" w:hAnsi="宋体" w:cs="宋体"/>
          <w:spacing w:val="-2"/>
          <w:sz w:val="24"/>
          <w:szCs w:val="24"/>
        </w:rPr>
        <w:t>委托并进行此项研究开发工作。双方经过平等协商，在真实、充分地表达各自意愿的基</w:t>
      </w:r>
      <w:r>
        <w:rPr>
          <w:rFonts w:hint="eastAsia" w:ascii="宋体" w:hAnsi="宋体" w:cs="宋体"/>
          <w:sz w:val="24"/>
          <w:szCs w:val="24"/>
        </w:rPr>
        <w:t>础上，根据《中华人民共和国民法典》的规定，达成如下协</w:t>
      </w:r>
      <w:r>
        <w:rPr>
          <w:rFonts w:hint="eastAsia" w:ascii="宋体" w:hAnsi="宋体" w:cs="宋体"/>
          <w:spacing w:val="-1"/>
          <w:sz w:val="24"/>
          <w:szCs w:val="24"/>
        </w:rPr>
        <w:t>议，并由双方共同恪守。</w:t>
      </w:r>
    </w:p>
    <w:p w14:paraId="1EB6A78D">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第一条  本合同研究开发项目的要求如下：</w:t>
      </w:r>
    </w:p>
    <w:p w14:paraId="5E3A0E51">
      <w:pPr>
        <w:pStyle w:val="17"/>
        <w:spacing w:after="0" w:line="360" w:lineRule="auto"/>
        <w:ind w:firstLine="464" w:firstLineChars="200"/>
        <w:rPr>
          <w:rFonts w:hint="eastAsia" w:ascii="宋体" w:hAnsi="宋体" w:cs="宋体"/>
          <w:sz w:val="24"/>
          <w:szCs w:val="24"/>
        </w:rPr>
      </w:pPr>
      <w:r>
        <w:rPr>
          <w:rFonts w:hint="eastAsia" w:ascii="宋体" w:hAnsi="宋体" w:cs="宋体"/>
          <w:spacing w:val="-4"/>
          <w:sz w:val="24"/>
          <w:szCs w:val="24"/>
        </w:rPr>
        <w:t>1．技术目标：</w:t>
      </w:r>
    </w:p>
    <w:p w14:paraId="76A390F7">
      <w:pPr>
        <w:pStyle w:val="17"/>
        <w:spacing w:after="0" w:line="360" w:lineRule="auto"/>
        <w:ind w:firstLine="480" w:firstLineChars="200"/>
        <w:rPr>
          <w:rFonts w:hint="eastAsia" w:ascii="宋体" w:hAnsi="宋体" w:cs="宋体"/>
          <w:sz w:val="24"/>
          <w:szCs w:val="24"/>
        </w:rPr>
      </w:pPr>
      <w:r>
        <w:rPr>
          <w:rFonts w:hint="eastAsia" w:ascii="宋体" w:hAnsi="宋体" w:cs="宋体"/>
          <w:sz w:val="24"/>
          <w:szCs w:val="24"/>
          <w:u w:val="single"/>
        </w:rPr>
        <w:t>XXXXXXXXXXXXXXXXXXXXXXXXXXXXXXXXXXXXXXXXX</w:t>
      </w:r>
      <w:r>
        <w:rPr>
          <w:rFonts w:hint="eastAsia" w:ascii="宋体" w:hAnsi="宋体" w:cs="宋体"/>
          <w:spacing w:val="9"/>
          <w:sz w:val="24"/>
          <w:szCs w:val="24"/>
          <w:u w:val="single"/>
        </w:rPr>
        <w:t xml:space="preserve"> 。</w:t>
      </w:r>
    </w:p>
    <w:p w14:paraId="5DD7C63E">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2．技术内容：</w:t>
      </w:r>
    </w:p>
    <w:p w14:paraId="3769D3AC">
      <w:pPr>
        <w:spacing w:after="0" w:line="360" w:lineRule="auto"/>
        <w:ind w:firstLine="480" w:firstLineChars="200"/>
        <w:rPr>
          <w:rFonts w:hint="eastAsia" w:ascii="宋体" w:hAnsi="宋体" w:cs="宋体"/>
          <w:sz w:val="24"/>
          <w:szCs w:val="24"/>
        </w:rPr>
      </w:pPr>
      <w:r>
        <w:rPr>
          <w:rFonts w:hint="eastAsia" w:ascii="宋体" w:hAnsi="宋体" w:cs="宋体"/>
          <w:sz w:val="24"/>
          <w:szCs w:val="24"/>
          <w:u w:val="single"/>
        </w:rPr>
        <w:t>XXXXXXXXXXXXXXXXXXXXXXXXXXXXXXX</w:t>
      </w:r>
      <w:r>
        <w:rPr>
          <w:rFonts w:hint="eastAsia" w:ascii="宋体" w:hAnsi="宋体" w:cs="宋体"/>
          <w:spacing w:val="-1"/>
          <w:sz w:val="24"/>
          <w:szCs w:val="24"/>
          <w:u w:val="single"/>
        </w:rPr>
        <w:t>XXXXX</w:t>
      </w:r>
    </w:p>
    <w:p w14:paraId="70084D0A">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第二条  乙方应在本合同生效后</w:t>
      </w:r>
      <w:r>
        <w:rPr>
          <w:rFonts w:hint="eastAsia" w:ascii="宋体" w:hAnsi="宋体" w:cs="宋体"/>
          <w:spacing w:val="-2"/>
          <w:sz w:val="24"/>
          <w:szCs w:val="24"/>
          <w:u w:val="single"/>
        </w:rPr>
        <w:t>30</w:t>
      </w:r>
      <w:r>
        <w:rPr>
          <w:rFonts w:hint="eastAsia" w:ascii="宋体" w:hAnsi="宋体" w:cs="宋体"/>
          <w:spacing w:val="-2"/>
          <w:sz w:val="24"/>
          <w:szCs w:val="24"/>
        </w:rPr>
        <w:t>日内向甲方提交研究开发计划。研究开发计划应</w:t>
      </w:r>
      <w:r>
        <w:rPr>
          <w:rFonts w:hint="eastAsia" w:ascii="宋体" w:hAnsi="宋体" w:cs="宋体"/>
          <w:spacing w:val="-1"/>
          <w:sz w:val="24"/>
          <w:szCs w:val="24"/>
        </w:rPr>
        <w:t>包括以下主要内容：</w:t>
      </w:r>
    </w:p>
    <w:p w14:paraId="068F360F">
      <w:pPr>
        <w:pStyle w:val="17"/>
        <w:spacing w:after="0" w:line="360" w:lineRule="auto"/>
        <w:ind w:firstLine="460" w:firstLineChars="200"/>
        <w:rPr>
          <w:rFonts w:hint="eastAsia" w:ascii="宋体" w:hAnsi="宋体" w:cs="宋体"/>
          <w:sz w:val="24"/>
          <w:szCs w:val="24"/>
        </w:rPr>
      </w:pPr>
      <w:r>
        <w:rPr>
          <w:rFonts w:hint="eastAsia" w:ascii="宋体" w:hAnsi="宋体" w:cs="宋体"/>
          <w:spacing w:val="-5"/>
          <w:sz w:val="24"/>
          <w:szCs w:val="24"/>
        </w:rPr>
        <w:t>1.</w:t>
      </w:r>
      <w:r>
        <w:rPr>
          <w:rFonts w:hint="eastAsia" w:ascii="宋体" w:hAnsi="宋体" w:cs="宋体"/>
          <w:spacing w:val="20"/>
          <w:sz w:val="24"/>
          <w:szCs w:val="24"/>
        </w:rPr>
        <w:t xml:space="preserve"> </w:t>
      </w:r>
      <w:r>
        <w:rPr>
          <w:rFonts w:hint="eastAsia" w:ascii="宋体" w:hAnsi="宋体" w:cs="宋体"/>
          <w:spacing w:val="-5"/>
          <w:sz w:val="24"/>
          <w:szCs w:val="24"/>
          <w:u w:val="single"/>
        </w:rPr>
        <w:t>主要研究内容</w:t>
      </w:r>
      <w:r>
        <w:rPr>
          <w:rFonts w:hint="eastAsia" w:ascii="宋体" w:hAnsi="宋体" w:cs="宋体"/>
          <w:spacing w:val="-5"/>
          <w:sz w:val="24"/>
          <w:szCs w:val="24"/>
        </w:rPr>
        <w:t>；</w:t>
      </w:r>
    </w:p>
    <w:p w14:paraId="625C4BCB">
      <w:pPr>
        <w:pStyle w:val="17"/>
        <w:spacing w:after="0" w:line="360" w:lineRule="auto"/>
        <w:ind w:firstLine="464" w:firstLineChars="200"/>
        <w:rPr>
          <w:rFonts w:hint="eastAsia" w:ascii="宋体" w:hAnsi="宋体" w:cs="宋体"/>
          <w:sz w:val="24"/>
          <w:szCs w:val="24"/>
        </w:rPr>
      </w:pPr>
      <w:r>
        <w:rPr>
          <w:rFonts w:hint="eastAsia" w:ascii="宋体" w:hAnsi="宋体" w:cs="宋体"/>
          <w:spacing w:val="-4"/>
          <w:sz w:val="24"/>
          <w:szCs w:val="24"/>
        </w:rPr>
        <w:t>2.</w:t>
      </w:r>
      <w:r>
        <w:rPr>
          <w:rFonts w:hint="eastAsia" w:ascii="宋体" w:hAnsi="宋体" w:cs="宋体"/>
          <w:spacing w:val="25"/>
          <w:sz w:val="24"/>
          <w:szCs w:val="24"/>
        </w:rPr>
        <w:t xml:space="preserve"> </w:t>
      </w:r>
      <w:r>
        <w:rPr>
          <w:rFonts w:hint="eastAsia" w:ascii="宋体" w:hAnsi="宋体" w:cs="宋体"/>
          <w:spacing w:val="-4"/>
          <w:sz w:val="24"/>
          <w:szCs w:val="24"/>
          <w:u w:val="single"/>
        </w:rPr>
        <w:t>主要技术路线</w:t>
      </w:r>
      <w:r>
        <w:rPr>
          <w:rFonts w:hint="eastAsia" w:ascii="宋体" w:hAnsi="宋体" w:cs="宋体"/>
          <w:spacing w:val="-4"/>
          <w:sz w:val="24"/>
          <w:szCs w:val="24"/>
        </w:rPr>
        <w:t>；</w:t>
      </w:r>
    </w:p>
    <w:p w14:paraId="29936582">
      <w:pPr>
        <w:pStyle w:val="17"/>
        <w:spacing w:after="0" w:line="360" w:lineRule="auto"/>
        <w:ind w:firstLine="464" w:firstLineChars="200"/>
        <w:rPr>
          <w:rFonts w:hint="eastAsia" w:ascii="宋体" w:hAnsi="宋体" w:cs="宋体"/>
          <w:spacing w:val="-4"/>
          <w:sz w:val="24"/>
          <w:szCs w:val="24"/>
        </w:rPr>
      </w:pPr>
      <w:r>
        <w:rPr>
          <w:rFonts w:hint="eastAsia" w:ascii="宋体" w:hAnsi="宋体" w:cs="宋体"/>
          <w:spacing w:val="-4"/>
          <w:sz w:val="24"/>
          <w:szCs w:val="24"/>
        </w:rPr>
        <w:t>3.</w:t>
      </w:r>
      <w:r>
        <w:rPr>
          <w:rFonts w:hint="eastAsia" w:ascii="宋体" w:hAnsi="宋体" w:cs="宋体"/>
          <w:spacing w:val="23"/>
          <w:sz w:val="24"/>
          <w:szCs w:val="24"/>
        </w:rPr>
        <w:t xml:space="preserve"> </w:t>
      </w:r>
      <w:r>
        <w:rPr>
          <w:rFonts w:hint="eastAsia" w:ascii="宋体" w:hAnsi="宋体" w:cs="宋体"/>
          <w:spacing w:val="-4"/>
          <w:sz w:val="24"/>
          <w:szCs w:val="24"/>
          <w:u w:val="single"/>
        </w:rPr>
        <w:t>主要技术指标</w:t>
      </w:r>
      <w:r>
        <w:rPr>
          <w:rFonts w:hint="eastAsia" w:ascii="宋体" w:hAnsi="宋体" w:cs="宋体"/>
          <w:spacing w:val="-4"/>
          <w:sz w:val="24"/>
          <w:szCs w:val="24"/>
        </w:rPr>
        <w:t>；</w:t>
      </w:r>
    </w:p>
    <w:p w14:paraId="08F8F9DB">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4.</w:t>
      </w:r>
      <w:r>
        <w:rPr>
          <w:rFonts w:hint="eastAsia" w:ascii="宋体" w:hAnsi="宋体" w:cs="宋体"/>
          <w:spacing w:val="19"/>
          <w:sz w:val="24"/>
          <w:szCs w:val="24"/>
        </w:rPr>
        <w:t xml:space="preserve"> </w:t>
      </w:r>
      <w:r>
        <w:rPr>
          <w:rFonts w:hint="eastAsia" w:ascii="宋体" w:hAnsi="宋体" w:cs="宋体"/>
          <w:spacing w:val="-3"/>
          <w:sz w:val="24"/>
          <w:szCs w:val="24"/>
          <w:u w:val="single"/>
        </w:rPr>
        <w:t>主要经济指标</w:t>
      </w:r>
      <w:r>
        <w:rPr>
          <w:rFonts w:hint="eastAsia" w:ascii="宋体" w:hAnsi="宋体" w:cs="宋体"/>
          <w:spacing w:val="-3"/>
          <w:sz w:val="24"/>
          <w:szCs w:val="24"/>
        </w:rPr>
        <w:t>。</w:t>
      </w:r>
    </w:p>
    <w:p w14:paraId="4989645D">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第三条</w:t>
      </w:r>
      <w:r>
        <w:rPr>
          <w:rFonts w:hint="eastAsia" w:ascii="宋体" w:hAnsi="宋体" w:cs="宋体"/>
          <w:spacing w:val="20"/>
          <w:sz w:val="24"/>
          <w:szCs w:val="24"/>
        </w:rPr>
        <w:t xml:space="preserve">  </w:t>
      </w:r>
      <w:r>
        <w:rPr>
          <w:rFonts w:hint="eastAsia" w:ascii="宋体" w:hAnsi="宋体" w:cs="宋体"/>
          <w:spacing w:val="-3"/>
          <w:sz w:val="24"/>
          <w:szCs w:val="24"/>
        </w:rPr>
        <w:t>乙方应按下列进度完成研究开发工作：</w:t>
      </w:r>
    </w:p>
    <w:tbl>
      <w:tblPr>
        <w:tblStyle w:val="4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91"/>
        <w:gridCol w:w="6066"/>
        <w:gridCol w:w="748"/>
      </w:tblGrid>
      <w:tr w14:paraId="4FDFC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597B1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FB6D2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研究内容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20A7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分工</w:t>
            </w:r>
          </w:p>
        </w:tc>
      </w:tr>
      <w:tr w14:paraId="3876B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B2F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111CE">
            <w:pPr>
              <w:keepNext w:val="0"/>
              <w:keepLines w:val="0"/>
              <w:widowControl/>
              <w:suppressLineNumbers w:val="0"/>
              <w:jc w:val="both"/>
              <w:textAlignment w:val="center"/>
              <w:rPr>
                <w:rFonts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项目启动，项目立项，明确项目目标、范围和干系人。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DD34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7C8B7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76E8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2026年1月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22D2E">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需求分析，全面理解业务需求，明确系统功能及性能要求，输出《系统需求分析报告》。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4B6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6FCED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68BC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7C517">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系统设计，将需求转化为可实现的技术方案。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10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780BD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30C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2026年2月-2026年6月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75D32">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开发测试，根据设计文件实现系统功能，验证系统是否满足需求，发现并修复缺陷。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FAA0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774B2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71A2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B10D66">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逐项开展各模块验收工作，用户单位自行组织完成中期验收。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BF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0B478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3DF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2026年3月-2026年6月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1153E">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等保测评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21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4C19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B6AE7">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32C466">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密保测评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ADA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4F775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8B2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2026年6月-2026年12月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81C90D">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上线部署，将系统部署到生产环境，确保系统稳定运行。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C5C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6EF50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53EE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BB3B23">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运维支持，保障系统长期稳定运行，持续优化系统。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DE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26225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0921E5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79457">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完成第三方测试，完成软件著作权申请，完成操作手册管理方案评审、完成高速公路养护成本精细化管理系统操作手册评审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7B14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51AF6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85A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2027年1月-2027年12月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AEC610">
            <w:pPr>
              <w:keepNext w:val="0"/>
              <w:keepLines w:val="0"/>
              <w:widowControl/>
              <w:suppressLineNumbers w:val="0"/>
              <w:jc w:val="left"/>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系统全面试运行及调优。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0338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61A8E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DFE3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0F4977">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完成项目验收。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6D2B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bl>
    <w:p w14:paraId="1717C366">
      <w:pPr>
        <w:spacing w:after="0" w:line="360" w:lineRule="auto"/>
        <w:ind w:firstLine="480" w:firstLineChars="200"/>
        <w:rPr>
          <w:rFonts w:hint="eastAsia" w:ascii="宋体" w:hAnsi="宋体" w:cs="宋体"/>
          <w:sz w:val="24"/>
          <w:szCs w:val="24"/>
        </w:rPr>
      </w:pPr>
    </w:p>
    <w:p w14:paraId="1F9D598F">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第四条  甲方应向乙方提供的技术资料及协作事项如下：</w:t>
      </w:r>
    </w:p>
    <w:p w14:paraId="6682DFBB">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1．技术资料清单：</w:t>
      </w:r>
      <w:r>
        <w:rPr>
          <w:rFonts w:hint="eastAsia" w:ascii="宋体" w:hAnsi="宋体" w:cs="宋体"/>
          <w:spacing w:val="-1"/>
          <w:sz w:val="24"/>
          <w:szCs w:val="24"/>
          <w:u w:val="single"/>
        </w:rPr>
        <w:t xml:space="preserve">               </w:t>
      </w:r>
      <w:r>
        <w:rPr>
          <w:rFonts w:hint="eastAsia" w:ascii="宋体" w:hAnsi="宋体" w:cs="宋体"/>
          <w:spacing w:val="-2"/>
          <w:sz w:val="24"/>
          <w:szCs w:val="24"/>
          <w:u w:val="single"/>
        </w:rPr>
        <w:t xml:space="preserve">  </w:t>
      </w:r>
      <w:r>
        <w:rPr>
          <w:rFonts w:hint="eastAsia" w:ascii="宋体" w:hAnsi="宋体" w:cs="宋体"/>
          <w:spacing w:val="-2"/>
          <w:sz w:val="24"/>
          <w:szCs w:val="24"/>
        </w:rPr>
        <w:t>。</w:t>
      </w:r>
    </w:p>
    <w:p w14:paraId="6A7FBB13">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2．提供时间和方式：</w:t>
      </w:r>
      <w:r>
        <w:rPr>
          <w:rFonts w:hint="eastAsia" w:ascii="宋体" w:hAnsi="宋体" w:cs="宋体"/>
          <w:spacing w:val="-1"/>
          <w:sz w:val="24"/>
          <w:szCs w:val="24"/>
          <w:u w:val="single"/>
        </w:rPr>
        <w:t xml:space="preserve">              </w:t>
      </w:r>
      <w:r>
        <w:rPr>
          <w:rFonts w:hint="eastAsia" w:ascii="宋体" w:hAnsi="宋体" w:cs="宋体"/>
          <w:spacing w:val="-1"/>
          <w:sz w:val="24"/>
          <w:szCs w:val="24"/>
        </w:rPr>
        <w:t xml:space="preserve"> 。</w:t>
      </w:r>
    </w:p>
    <w:p w14:paraId="119DE38A">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3．其他协作事项：</w:t>
      </w:r>
      <w:r>
        <w:rPr>
          <w:rFonts w:hint="eastAsia" w:ascii="宋体" w:hAnsi="宋体" w:cs="宋体"/>
          <w:spacing w:val="-1"/>
          <w:sz w:val="24"/>
          <w:szCs w:val="24"/>
          <w:u w:val="single"/>
        </w:rPr>
        <w:t xml:space="preserve">                 </w:t>
      </w:r>
      <w:r>
        <w:rPr>
          <w:rFonts w:hint="eastAsia" w:ascii="宋体" w:hAnsi="宋体" w:cs="宋体"/>
          <w:spacing w:val="-1"/>
          <w:sz w:val="24"/>
          <w:szCs w:val="24"/>
        </w:rPr>
        <w:t>。</w:t>
      </w:r>
    </w:p>
    <w:p w14:paraId="3EB9C7BA">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第五条  甲方应按以下方式支付研究开发经费和报酬：</w:t>
      </w:r>
    </w:p>
    <w:p w14:paraId="67407B5E">
      <w:pPr>
        <w:pStyle w:val="17"/>
        <w:spacing w:after="0" w:line="360" w:lineRule="auto"/>
        <w:ind w:firstLine="480" w:firstLineChars="200"/>
        <w:rPr>
          <w:rFonts w:hint="eastAsia" w:ascii="宋体" w:hAnsi="宋体" w:cs="宋体"/>
          <w:sz w:val="24"/>
          <w:szCs w:val="24"/>
        </w:rPr>
      </w:pPr>
      <w:r>
        <w:rPr>
          <w:rFonts w:hint="eastAsia" w:ascii="宋体" w:hAnsi="宋体" w:cs="宋体"/>
          <w:sz w:val="24"/>
          <w:szCs w:val="24"/>
        </w:rPr>
        <w:t>1．研究开发经费和报酬总额为</w:t>
      </w:r>
      <w:r>
        <w:rPr>
          <w:rFonts w:hint="eastAsia" w:ascii="宋体" w:hAnsi="宋体" w:cs="宋体"/>
          <w:sz w:val="24"/>
          <w:szCs w:val="24"/>
          <w:u w:val="single"/>
        </w:rPr>
        <w:t xml:space="preserve">            </w:t>
      </w:r>
      <w:r>
        <w:rPr>
          <w:rFonts w:hint="eastAsia" w:ascii="宋体" w:hAnsi="宋体" w:cs="宋体"/>
          <w:spacing w:val="-1"/>
          <w:sz w:val="24"/>
          <w:szCs w:val="24"/>
        </w:rPr>
        <w:t>（其中，不含税价为</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rPr>
        <w:t>，税金为¥</w:t>
      </w:r>
      <w:r>
        <w:rPr>
          <w:rFonts w:hint="eastAsia" w:ascii="宋体" w:hAnsi="宋体" w:cs="宋体"/>
          <w:sz w:val="24"/>
          <w:szCs w:val="24"/>
          <w:u w:val="single"/>
        </w:rPr>
        <w:t xml:space="preserve">      </w:t>
      </w:r>
      <w:r>
        <w:rPr>
          <w:rFonts w:hint="eastAsia" w:ascii="宋体" w:hAnsi="宋体" w:cs="宋体"/>
          <w:sz w:val="24"/>
          <w:szCs w:val="24"/>
        </w:rPr>
        <w:t>。 包括完成科研课</w:t>
      </w:r>
      <w:r>
        <w:rPr>
          <w:rFonts w:hint="eastAsia" w:ascii="宋体" w:hAnsi="宋体" w:cs="宋体"/>
          <w:spacing w:val="-1"/>
          <w:sz w:val="24"/>
          <w:szCs w:val="24"/>
        </w:rPr>
        <w:t>题工作内容的全部费用，具体包括但</w:t>
      </w:r>
      <w:r>
        <w:rPr>
          <w:rFonts w:hint="eastAsia" w:ascii="宋体" w:hAnsi="宋体" w:cs="宋体"/>
          <w:spacing w:val="-2"/>
          <w:sz w:val="24"/>
          <w:szCs w:val="24"/>
        </w:rPr>
        <w:t>不仅限于以下内容：调研费、试验费、仪器设备使用费、材料费、测试化验加工费、燃</w:t>
      </w:r>
      <w:r>
        <w:rPr>
          <w:rFonts w:hint="eastAsia" w:ascii="宋体" w:hAnsi="宋体" w:cs="宋体"/>
          <w:sz w:val="24"/>
          <w:szCs w:val="24"/>
        </w:rPr>
        <w:t>料动力费、出版/文献/信息传播/知识产权事务费、中间</w:t>
      </w:r>
      <w:r>
        <w:rPr>
          <w:rFonts w:hint="eastAsia" w:ascii="宋体" w:hAnsi="宋体" w:cs="宋体"/>
          <w:spacing w:val="-1"/>
          <w:sz w:val="24"/>
          <w:szCs w:val="24"/>
        </w:rPr>
        <w:t>成果咨询会费、专家评审费、</w:t>
      </w:r>
      <w:r>
        <w:rPr>
          <w:rFonts w:hint="eastAsia" w:ascii="宋体" w:hAnsi="宋体" w:cs="宋体"/>
          <w:spacing w:val="-2"/>
          <w:sz w:val="24"/>
          <w:szCs w:val="24"/>
        </w:rPr>
        <w:t>鉴定验收费、差旅费、劳务费、管理费、会议费及按税法规定应该缴纳的一切税费等。</w:t>
      </w:r>
    </w:p>
    <w:p w14:paraId="5A65B6CD">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2．研究开发经费由甲方</w:t>
      </w:r>
      <w:r>
        <w:rPr>
          <w:rFonts w:hint="eastAsia" w:ascii="宋体" w:hAnsi="宋体" w:cs="宋体"/>
          <w:spacing w:val="-1"/>
          <w:sz w:val="24"/>
          <w:szCs w:val="24"/>
          <w:u w:val="single"/>
        </w:rPr>
        <w:t xml:space="preserve"> 分</w:t>
      </w:r>
      <w:r>
        <w:rPr>
          <w:rFonts w:hint="eastAsia" w:ascii="宋体" w:hAnsi="宋体" w:cs="宋体"/>
          <w:sz w:val="24"/>
          <w:szCs w:val="24"/>
          <w:u w:val="single"/>
        </w:rPr>
        <w:t xml:space="preserve">期 </w:t>
      </w:r>
      <w:r>
        <w:rPr>
          <w:rFonts w:hint="eastAsia" w:ascii="宋体" w:hAnsi="宋体" w:cs="宋体"/>
          <w:sz w:val="24"/>
          <w:szCs w:val="24"/>
        </w:rPr>
        <w:t>支付乙</w:t>
      </w:r>
      <w:r>
        <w:rPr>
          <w:rFonts w:hint="eastAsia" w:ascii="宋体" w:hAnsi="宋体" w:cs="宋体"/>
          <w:spacing w:val="-1"/>
          <w:sz w:val="24"/>
          <w:szCs w:val="24"/>
        </w:rPr>
        <w:t>方。具体支付方式和时间如下：</w:t>
      </w:r>
    </w:p>
    <w:p w14:paraId="6CDCA694">
      <w:pPr>
        <w:pStyle w:val="17"/>
        <w:tabs>
          <w:tab w:val="left" w:pos="784"/>
        </w:tabs>
        <w:spacing w:after="0" w:line="360" w:lineRule="auto"/>
        <w:ind w:firstLine="460" w:firstLineChars="200"/>
        <w:rPr>
          <w:rFonts w:hint="eastAsia" w:ascii="宋体" w:hAnsi="宋体" w:cs="宋体"/>
          <w:spacing w:val="-2"/>
          <w:sz w:val="24"/>
          <w:szCs w:val="24"/>
          <w:u w:val="single"/>
        </w:rPr>
      </w:pPr>
      <w:r>
        <w:rPr>
          <w:rFonts w:hint="eastAsia" w:ascii="宋体" w:hAnsi="宋体" w:cs="宋体"/>
          <w:spacing w:val="-5"/>
          <w:sz w:val="24"/>
          <w:szCs w:val="24"/>
          <w:u w:val="single"/>
        </w:rPr>
        <w:t>（1）合同生效后</w:t>
      </w:r>
      <w:r>
        <w:rPr>
          <w:rFonts w:hint="eastAsia" w:ascii="宋体" w:hAnsi="宋体" w:cs="宋体"/>
          <w:spacing w:val="-5"/>
          <w:sz w:val="24"/>
          <w:szCs w:val="24"/>
          <w:u w:val="single"/>
          <w:lang w:eastAsia="zh-CN"/>
        </w:rPr>
        <w:t>，</w:t>
      </w:r>
      <w:r>
        <w:rPr>
          <w:rFonts w:hint="eastAsia" w:ascii="宋体" w:hAnsi="宋体" w:cs="宋体"/>
          <w:spacing w:val="-5"/>
          <w:sz w:val="24"/>
          <w:szCs w:val="24"/>
          <w:u w:val="single"/>
          <w:lang w:val="en-US" w:eastAsia="zh-CN"/>
        </w:rPr>
        <w:t>乙方</w:t>
      </w:r>
      <w:r>
        <w:rPr>
          <w:rFonts w:hint="eastAsia" w:ascii="宋体" w:hAnsi="宋体" w:cs="宋体"/>
          <w:spacing w:val="-5"/>
          <w:sz w:val="24"/>
          <w:szCs w:val="24"/>
          <w:u w:val="single"/>
        </w:rPr>
        <w:t>提交研究计划和课题提纲并获得</w:t>
      </w:r>
      <w:r>
        <w:rPr>
          <w:rFonts w:hint="eastAsia" w:ascii="宋体" w:hAnsi="宋体" w:cs="宋体"/>
          <w:spacing w:val="-5"/>
          <w:sz w:val="24"/>
          <w:szCs w:val="24"/>
          <w:u w:val="single"/>
          <w:lang w:val="en-US" w:eastAsia="zh-CN"/>
        </w:rPr>
        <w:t>甲方</w:t>
      </w:r>
      <w:r>
        <w:rPr>
          <w:rFonts w:hint="eastAsia" w:ascii="宋体" w:hAnsi="宋体" w:cs="宋体"/>
          <w:spacing w:val="-5"/>
          <w:sz w:val="24"/>
          <w:szCs w:val="24"/>
          <w:u w:val="single"/>
        </w:rPr>
        <w:t>认可，支付</w:t>
      </w:r>
      <w:r>
        <w:rPr>
          <w:rFonts w:hint="eastAsia" w:ascii="宋体" w:hAnsi="宋体" w:cs="宋体"/>
          <w:spacing w:val="-2"/>
          <w:sz w:val="24"/>
          <w:szCs w:val="24"/>
          <w:u w:val="single"/>
        </w:rPr>
        <w:t>合同总额的</w:t>
      </w:r>
      <w:r>
        <w:rPr>
          <w:rFonts w:hint="eastAsia" w:ascii="宋体" w:hAnsi="宋体" w:cs="宋体"/>
          <w:spacing w:val="-2"/>
          <w:sz w:val="24"/>
          <w:szCs w:val="24"/>
          <w:u w:val="single"/>
          <w:lang w:val="en-US" w:eastAsia="zh-CN"/>
        </w:rPr>
        <w:t>30</w:t>
      </w:r>
      <w:r>
        <w:rPr>
          <w:rFonts w:hint="eastAsia" w:ascii="宋体" w:hAnsi="宋体" w:cs="宋体"/>
          <w:spacing w:val="-2"/>
          <w:sz w:val="24"/>
          <w:szCs w:val="24"/>
          <w:u w:val="single"/>
        </w:rPr>
        <w:t>%；</w:t>
      </w:r>
    </w:p>
    <w:p w14:paraId="710F1DBE">
      <w:pPr>
        <w:pStyle w:val="17"/>
        <w:tabs>
          <w:tab w:val="left" w:pos="784"/>
        </w:tabs>
        <w:spacing w:after="0" w:line="360" w:lineRule="auto"/>
        <w:ind w:firstLine="460" w:firstLineChars="200"/>
        <w:rPr>
          <w:rFonts w:hint="default" w:ascii="宋体" w:hAnsi="宋体" w:eastAsia="宋体" w:cs="宋体"/>
          <w:sz w:val="24"/>
          <w:szCs w:val="24"/>
          <w:lang w:val="en-US" w:eastAsia="zh-CN"/>
        </w:rPr>
      </w:pPr>
      <w:r>
        <w:rPr>
          <w:rFonts w:hint="eastAsia" w:ascii="宋体" w:hAnsi="宋体" w:cs="宋体"/>
          <w:spacing w:val="-5"/>
          <w:sz w:val="24"/>
          <w:szCs w:val="24"/>
          <w:u w:val="single"/>
        </w:rPr>
        <w:t>（2）</w:t>
      </w:r>
      <w:r>
        <w:rPr>
          <w:rFonts w:hint="eastAsia" w:ascii="宋体" w:hAnsi="宋体" w:cs="宋体"/>
          <w:spacing w:val="-5"/>
          <w:sz w:val="24"/>
          <w:szCs w:val="24"/>
          <w:u w:val="single"/>
          <w:lang w:val="en-US" w:eastAsia="zh-CN"/>
        </w:rPr>
        <w:t xml:space="preserve"> </w:t>
      </w:r>
      <w:r>
        <w:rPr>
          <w:rFonts w:hint="eastAsia" w:ascii="宋体" w:hAnsi="宋体" w:cs="宋体"/>
          <w:spacing w:val="-2"/>
          <w:sz w:val="24"/>
          <w:szCs w:val="24"/>
          <w:u w:val="single"/>
        </w:rPr>
        <w:t>主要功能模块搭建</w:t>
      </w:r>
      <w:r>
        <w:rPr>
          <w:rFonts w:hint="eastAsia" w:ascii="宋体" w:hAnsi="宋体" w:cs="宋体"/>
          <w:spacing w:val="-2"/>
          <w:sz w:val="24"/>
          <w:szCs w:val="24"/>
          <w:u w:val="single"/>
          <w:lang w:val="en-US" w:eastAsia="zh-CN"/>
        </w:rPr>
        <w:t>完成并通过甲方中期验收后，支付总合同</w:t>
      </w:r>
      <w:r>
        <w:rPr>
          <w:rFonts w:hint="eastAsia" w:ascii="宋体" w:hAnsi="宋体" w:cs="宋体"/>
          <w:color w:val="auto"/>
          <w:spacing w:val="-2"/>
          <w:sz w:val="24"/>
          <w:szCs w:val="24"/>
          <w:u w:val="single"/>
          <w:lang w:val="en-US" w:eastAsia="zh-CN"/>
        </w:rPr>
        <w:t>额的30%。</w:t>
      </w:r>
    </w:p>
    <w:p w14:paraId="0A510B36">
      <w:pPr>
        <w:pStyle w:val="17"/>
        <w:tabs>
          <w:tab w:val="left" w:pos="784"/>
        </w:tabs>
        <w:spacing w:after="0" w:line="360" w:lineRule="auto"/>
        <w:ind w:firstLine="468" w:firstLineChars="200"/>
      </w:pPr>
      <w:r>
        <w:rPr>
          <w:rFonts w:hint="eastAsia" w:ascii="宋体" w:hAnsi="宋体" w:cs="宋体"/>
          <w:spacing w:val="-3"/>
          <w:sz w:val="24"/>
          <w:szCs w:val="24"/>
          <w:u w:val="single"/>
        </w:rPr>
        <w:t>（3）</w:t>
      </w:r>
      <w:r>
        <w:rPr>
          <w:rFonts w:hint="eastAsia" w:ascii="宋体" w:hAnsi="宋体" w:cs="宋体"/>
          <w:spacing w:val="-3"/>
          <w:sz w:val="24"/>
          <w:szCs w:val="24"/>
          <w:u w:val="single"/>
          <w:lang w:val="en-US" w:eastAsia="zh-CN"/>
        </w:rPr>
        <w:t>完成第三方测试，完成软件著作权申请，完成操作手册管理方案和高速公路养护成本精细化管理系统操作手册编制并通过评审</w:t>
      </w:r>
      <w:r>
        <w:rPr>
          <w:rFonts w:hint="eastAsia" w:ascii="宋体" w:hAnsi="宋体" w:cs="宋体"/>
          <w:spacing w:val="-3"/>
          <w:sz w:val="24"/>
          <w:szCs w:val="24"/>
          <w:u w:val="single"/>
        </w:rPr>
        <w:t>后</w:t>
      </w:r>
      <w:r>
        <w:rPr>
          <w:rFonts w:hint="eastAsia" w:ascii="宋体" w:hAnsi="宋体" w:cs="宋体"/>
          <w:spacing w:val="-4"/>
          <w:sz w:val="24"/>
          <w:szCs w:val="24"/>
          <w:u w:val="single"/>
        </w:rPr>
        <w:t>，</w:t>
      </w:r>
      <w:r>
        <w:rPr>
          <w:rFonts w:hint="eastAsia" w:ascii="宋体" w:hAnsi="宋体" w:cs="宋体"/>
          <w:spacing w:val="-2"/>
          <w:sz w:val="24"/>
          <w:szCs w:val="24"/>
          <w:u w:val="single"/>
        </w:rPr>
        <w:t>支付合同总额的</w:t>
      </w:r>
      <w:r>
        <w:rPr>
          <w:rFonts w:hint="eastAsia" w:ascii="宋体" w:hAnsi="宋体" w:cs="宋体"/>
          <w:spacing w:val="-2"/>
          <w:sz w:val="24"/>
          <w:szCs w:val="24"/>
          <w:u w:val="single"/>
          <w:lang w:val="en-US" w:eastAsia="zh-CN"/>
        </w:rPr>
        <w:t>25</w:t>
      </w:r>
      <w:r>
        <w:rPr>
          <w:rFonts w:hint="eastAsia" w:ascii="宋体" w:hAnsi="宋体" w:cs="宋体"/>
          <w:spacing w:val="-2"/>
          <w:sz w:val="24"/>
          <w:szCs w:val="24"/>
          <w:u w:val="single"/>
        </w:rPr>
        <w:t>%；</w:t>
      </w:r>
    </w:p>
    <w:p w14:paraId="64FBDB08">
      <w:pPr>
        <w:pStyle w:val="17"/>
        <w:tabs>
          <w:tab w:val="left" w:pos="784"/>
        </w:tabs>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u w:val="single"/>
        </w:rPr>
        <w:t>（4）</w:t>
      </w:r>
      <w:r>
        <w:rPr>
          <w:rFonts w:hint="eastAsia" w:ascii="宋体" w:hAnsi="宋体" w:cs="宋体"/>
          <w:spacing w:val="-3"/>
          <w:sz w:val="24"/>
          <w:szCs w:val="24"/>
          <w:u w:val="single"/>
          <w:lang w:val="en-US" w:eastAsia="zh-CN"/>
        </w:rPr>
        <w:t>结题</w:t>
      </w:r>
      <w:r>
        <w:rPr>
          <w:rFonts w:hint="eastAsia" w:ascii="宋体" w:hAnsi="宋体" w:cs="宋体"/>
          <w:spacing w:val="-3"/>
          <w:sz w:val="24"/>
          <w:szCs w:val="24"/>
          <w:u w:val="single"/>
        </w:rPr>
        <w:t>验收通过后，支付合同总额的</w:t>
      </w:r>
      <w:r>
        <w:rPr>
          <w:rFonts w:hint="eastAsia" w:ascii="宋体" w:hAnsi="宋体" w:cs="宋体"/>
          <w:spacing w:val="-3"/>
          <w:sz w:val="24"/>
          <w:szCs w:val="24"/>
          <w:u w:val="single"/>
          <w:lang w:val="en-US" w:eastAsia="zh-CN"/>
        </w:rPr>
        <w:t>15</w:t>
      </w:r>
      <w:r>
        <w:rPr>
          <w:rFonts w:hint="eastAsia" w:ascii="宋体" w:hAnsi="宋体" w:cs="宋体"/>
          <w:spacing w:val="-3"/>
          <w:sz w:val="24"/>
          <w:szCs w:val="24"/>
          <w:u w:val="single"/>
        </w:rPr>
        <w:t>%。</w:t>
      </w:r>
    </w:p>
    <w:p w14:paraId="1291BBE4">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3.乙方应按照甲方要求开具</w:t>
      </w:r>
      <w:r>
        <w:rPr>
          <w:rFonts w:hint="eastAsia" w:ascii="宋体" w:hAnsi="宋体" w:cs="宋体"/>
          <w:b/>
          <w:bCs/>
          <w:spacing w:val="-2"/>
          <w:sz w:val="24"/>
          <w:szCs w:val="24"/>
        </w:rPr>
        <w:t>增值税发票</w:t>
      </w:r>
      <w:r>
        <w:rPr>
          <w:rFonts w:hint="eastAsia" w:ascii="宋体" w:hAnsi="宋体" w:cs="宋体"/>
          <w:spacing w:val="-2"/>
          <w:sz w:val="24"/>
          <w:szCs w:val="24"/>
        </w:rPr>
        <w:t>并提交甲方，经甲</w:t>
      </w:r>
      <w:r>
        <w:rPr>
          <w:rFonts w:hint="eastAsia" w:ascii="宋体" w:hAnsi="宋体" w:cs="宋体"/>
          <w:spacing w:val="-3"/>
          <w:sz w:val="24"/>
          <w:szCs w:val="24"/>
        </w:rPr>
        <w:t>方审核无误后甲方支</w:t>
      </w:r>
      <w:r>
        <w:rPr>
          <w:rFonts w:hint="eastAsia" w:ascii="宋体" w:hAnsi="宋体" w:cs="宋体"/>
          <w:spacing w:val="-2"/>
          <w:sz w:val="24"/>
          <w:szCs w:val="24"/>
        </w:rPr>
        <w:t>付相应费用，否则甲方有权拒绝支付，并不视为甲方违约，同时乙方不能因此中止本合</w:t>
      </w:r>
      <w:r>
        <w:rPr>
          <w:rFonts w:hint="eastAsia" w:ascii="宋体" w:hAnsi="宋体" w:cs="宋体"/>
          <w:spacing w:val="-4"/>
          <w:sz w:val="24"/>
          <w:szCs w:val="24"/>
        </w:rPr>
        <w:t>同的履行。</w:t>
      </w:r>
    </w:p>
    <w:p w14:paraId="7B419A40">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w:t>
      </w:r>
      <w:r>
        <w:rPr>
          <w:rFonts w:hint="eastAsia" w:ascii="宋体" w:hAnsi="宋体" w:cs="宋体"/>
          <w:spacing w:val="-55"/>
          <w:sz w:val="24"/>
          <w:szCs w:val="24"/>
        </w:rPr>
        <w:t xml:space="preserve"> </w:t>
      </w:r>
      <w:r>
        <w:rPr>
          <w:rFonts w:hint="eastAsia" w:ascii="宋体" w:hAnsi="宋体" w:cs="宋体"/>
          <w:spacing w:val="-3"/>
          <w:sz w:val="24"/>
          <w:szCs w:val="24"/>
        </w:rPr>
        <w:t>1）甲方开户银行名称、地址和帐号为：</w:t>
      </w:r>
    </w:p>
    <w:p w14:paraId="754E50F0">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开户银行：</w:t>
      </w:r>
      <w:r>
        <w:rPr>
          <w:rFonts w:hint="eastAsia" w:ascii="宋体" w:hAnsi="宋体" w:cs="宋体"/>
          <w:spacing w:val="-1"/>
          <w:sz w:val="24"/>
          <w:szCs w:val="24"/>
          <w:u w:val="single"/>
        </w:rPr>
        <w:t xml:space="preserve">    XXXXXXXXXXXXXXXXX  </w:t>
      </w:r>
    </w:p>
    <w:p w14:paraId="4DA4DA2E">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地址：</w:t>
      </w:r>
      <w:r>
        <w:rPr>
          <w:rFonts w:hint="eastAsia" w:ascii="宋体" w:hAnsi="宋体" w:cs="宋体"/>
          <w:spacing w:val="-1"/>
          <w:sz w:val="24"/>
          <w:szCs w:val="24"/>
          <w:u w:val="single"/>
        </w:rPr>
        <w:t xml:space="preserve">   XXXXXXXXXXXXXXXXX  </w:t>
      </w:r>
      <w:r>
        <w:rPr>
          <w:rFonts w:hint="eastAsia" w:ascii="宋体" w:hAnsi="宋体" w:cs="宋体"/>
          <w:spacing w:val="-1"/>
          <w:sz w:val="24"/>
          <w:szCs w:val="24"/>
          <w:u w:val="single"/>
          <w:lang w:val="en-US" w:eastAsia="zh-CN"/>
        </w:rPr>
        <w:t xml:space="preserve">  </w:t>
      </w:r>
      <w:r>
        <w:rPr>
          <w:rFonts w:hint="eastAsia" w:ascii="宋体" w:hAnsi="宋体" w:cs="宋体"/>
          <w:spacing w:val="-1"/>
          <w:sz w:val="24"/>
          <w:szCs w:val="24"/>
          <w:u w:val="single"/>
        </w:rPr>
        <w:t xml:space="preserve"> </w:t>
      </w:r>
    </w:p>
    <w:p w14:paraId="3AC13094">
      <w:pPr>
        <w:spacing w:line="279" w:lineRule="auto"/>
        <w:ind w:firstLine="480" w:firstLineChars="200"/>
        <w:rPr>
          <w:rFonts w:hint="eastAsia" w:ascii="宋体" w:hAnsi="宋体" w:cs="宋体"/>
          <w:sz w:val="24"/>
          <w:szCs w:val="24"/>
        </w:rPr>
      </w:pPr>
      <w:r>
        <w:rPr>
          <w:rFonts w:hint="eastAsia" w:ascii="宋体" w:hAnsi="宋体" w:cs="宋体"/>
          <w:sz w:val="24"/>
          <w:szCs w:val="24"/>
        </w:rPr>
        <w:t>帐号：</w:t>
      </w:r>
      <w:r>
        <w:rPr>
          <w:rFonts w:hint="eastAsia" w:ascii="宋体" w:hAnsi="宋体" w:cs="宋体"/>
          <w:spacing w:val="24"/>
          <w:sz w:val="24"/>
          <w:szCs w:val="24"/>
          <w:u w:val="single"/>
        </w:rPr>
        <w:t xml:space="preserve">    </w:t>
      </w:r>
      <w:r>
        <w:rPr>
          <w:rFonts w:hint="eastAsia" w:ascii="宋体" w:hAnsi="宋体" w:cs="宋体"/>
          <w:sz w:val="24"/>
          <w:szCs w:val="24"/>
          <w:u w:val="single"/>
        </w:rPr>
        <w:t xml:space="preserve">XXXXXXXXXXXXXXXXX              </w:t>
      </w:r>
      <w:r>
        <w:rPr>
          <w:rFonts w:hint="eastAsia" w:ascii="宋体" w:hAnsi="宋体" w:cs="宋体"/>
          <w:spacing w:val="-1"/>
          <w:sz w:val="24"/>
          <w:szCs w:val="24"/>
          <w:u w:val="single"/>
        </w:rPr>
        <w:t xml:space="preserve">           </w:t>
      </w:r>
    </w:p>
    <w:p w14:paraId="4DF5C033">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（2）乙方开户银行名称、地址和帐号为：</w:t>
      </w:r>
    </w:p>
    <w:p w14:paraId="11B45652">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开户银行：</w:t>
      </w:r>
      <w:r>
        <w:rPr>
          <w:rFonts w:hint="eastAsia" w:ascii="宋体" w:hAnsi="宋体" w:cs="宋体"/>
          <w:spacing w:val="-1"/>
          <w:sz w:val="24"/>
          <w:szCs w:val="24"/>
          <w:u w:val="single"/>
        </w:rPr>
        <w:t xml:space="preserve">   XXXXXXXXXXXXXXXXX</w:t>
      </w:r>
      <w:r>
        <w:rPr>
          <w:rFonts w:hint="eastAsia" w:ascii="宋体" w:hAnsi="宋体" w:cs="宋体"/>
          <w:sz w:val="24"/>
          <w:szCs w:val="24"/>
          <w:u w:val="single"/>
        </w:rPr>
        <w:t xml:space="preserve">                                   </w:t>
      </w:r>
    </w:p>
    <w:p w14:paraId="38B428B3">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地址：</w:t>
      </w:r>
      <w:r>
        <w:rPr>
          <w:rFonts w:hint="eastAsia" w:ascii="宋体" w:hAnsi="宋体" w:cs="宋体"/>
          <w:spacing w:val="-1"/>
          <w:sz w:val="24"/>
          <w:szCs w:val="24"/>
          <w:u w:val="single"/>
        </w:rPr>
        <w:t xml:space="preserve">    XXXXXXXXXXXXXXXXX</w:t>
      </w:r>
      <w:r>
        <w:rPr>
          <w:rFonts w:hint="eastAsia" w:ascii="宋体" w:hAnsi="宋体" w:cs="宋体"/>
          <w:sz w:val="24"/>
          <w:szCs w:val="24"/>
          <w:u w:val="single"/>
        </w:rPr>
        <w:t xml:space="preserve">                               </w:t>
      </w:r>
    </w:p>
    <w:p w14:paraId="4909B838">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帐号：</w:t>
      </w:r>
      <w:r>
        <w:rPr>
          <w:rFonts w:hint="eastAsia" w:ascii="宋体" w:hAnsi="宋体" w:cs="宋体"/>
          <w:spacing w:val="-1"/>
          <w:sz w:val="24"/>
          <w:szCs w:val="24"/>
          <w:u w:val="single"/>
        </w:rPr>
        <w:t xml:space="preserve">        XXXXXXXXXXXXXXXXX</w:t>
      </w:r>
      <w:r>
        <w:rPr>
          <w:rFonts w:hint="eastAsia" w:ascii="宋体" w:hAnsi="宋体" w:cs="宋体"/>
          <w:sz w:val="24"/>
          <w:szCs w:val="24"/>
          <w:u w:val="single"/>
        </w:rPr>
        <w:t xml:space="preserve">                                   </w:t>
      </w:r>
    </w:p>
    <w:p w14:paraId="3CEEBD11">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第六条  本合同的研究开发经费由乙方以</w:t>
      </w:r>
      <w:r>
        <w:rPr>
          <w:rFonts w:hint="eastAsia" w:ascii="宋体" w:hAnsi="宋体" w:cs="宋体"/>
          <w:spacing w:val="-3"/>
          <w:sz w:val="24"/>
          <w:szCs w:val="24"/>
          <w:u w:val="single"/>
        </w:rPr>
        <w:t xml:space="preserve"> 实际研发进度需要  </w:t>
      </w:r>
      <w:r>
        <w:rPr>
          <w:rFonts w:hint="eastAsia" w:ascii="宋体" w:hAnsi="宋体" w:cs="宋体"/>
          <w:spacing w:val="-72"/>
          <w:sz w:val="24"/>
          <w:szCs w:val="24"/>
        </w:rPr>
        <w:t xml:space="preserve"> </w:t>
      </w:r>
      <w:r>
        <w:rPr>
          <w:rFonts w:hint="eastAsia" w:ascii="宋体" w:hAnsi="宋体" w:cs="宋体"/>
          <w:spacing w:val="-3"/>
          <w:sz w:val="24"/>
          <w:szCs w:val="24"/>
        </w:rPr>
        <w:t>的方式使用。</w:t>
      </w:r>
      <w:r>
        <w:rPr>
          <w:rFonts w:hint="eastAsia" w:ascii="宋体" w:hAnsi="宋体" w:cs="宋体"/>
          <w:spacing w:val="-53"/>
          <w:sz w:val="24"/>
          <w:szCs w:val="24"/>
        </w:rPr>
        <w:t xml:space="preserve"> </w:t>
      </w:r>
      <w:r>
        <w:rPr>
          <w:rFonts w:hint="eastAsia" w:ascii="宋体" w:hAnsi="宋体" w:cs="宋体"/>
          <w:spacing w:val="-3"/>
          <w:sz w:val="24"/>
          <w:szCs w:val="24"/>
        </w:rPr>
        <w:t>甲方</w:t>
      </w:r>
      <w:r>
        <w:rPr>
          <w:rFonts w:hint="eastAsia" w:ascii="宋体" w:hAnsi="宋体" w:cs="宋体"/>
          <w:spacing w:val="-2"/>
          <w:sz w:val="24"/>
          <w:szCs w:val="24"/>
        </w:rPr>
        <w:t>有权检查乙方进行研究开发工作和使用研究开发经费的情况，但不得妨碍乙方的正常工</w:t>
      </w:r>
      <w:r>
        <w:rPr>
          <w:rFonts w:hint="eastAsia" w:ascii="宋体" w:hAnsi="宋体" w:cs="宋体"/>
          <w:spacing w:val="-6"/>
          <w:sz w:val="24"/>
          <w:szCs w:val="24"/>
        </w:rPr>
        <w:t>作。</w:t>
      </w:r>
    </w:p>
    <w:p w14:paraId="57060A30">
      <w:pPr>
        <w:pStyle w:val="17"/>
        <w:spacing w:after="0" w:line="360" w:lineRule="auto"/>
        <w:ind w:firstLine="432" w:firstLineChars="200"/>
        <w:rPr>
          <w:rFonts w:hint="eastAsia" w:ascii="宋体" w:hAnsi="宋体" w:cs="宋体"/>
          <w:sz w:val="24"/>
          <w:szCs w:val="24"/>
        </w:rPr>
      </w:pPr>
      <w:r>
        <w:rPr>
          <w:rFonts w:hint="eastAsia" w:ascii="宋体" w:hAnsi="宋体" w:cs="宋体"/>
          <w:spacing w:val="-12"/>
          <w:sz w:val="24"/>
          <w:szCs w:val="24"/>
        </w:rPr>
        <w:t>第七条</w:t>
      </w:r>
      <w:r>
        <w:rPr>
          <w:rFonts w:hint="eastAsia" w:ascii="宋体" w:hAnsi="宋体" w:cs="宋体"/>
          <w:spacing w:val="83"/>
          <w:sz w:val="24"/>
          <w:szCs w:val="24"/>
        </w:rPr>
        <w:t xml:space="preserve"> </w:t>
      </w:r>
      <w:r>
        <w:rPr>
          <w:rFonts w:hint="eastAsia" w:ascii="宋体" w:hAnsi="宋体" w:cs="宋体"/>
          <w:spacing w:val="-12"/>
          <w:sz w:val="24"/>
          <w:szCs w:val="24"/>
        </w:rPr>
        <w:t>本合同原则上不予变更。如确需变更，必须由双方协商一致，并按</w:t>
      </w:r>
      <w:r>
        <w:rPr>
          <w:rFonts w:hint="eastAsia" w:ascii="宋体" w:hAnsi="宋体" w:cs="宋体"/>
          <w:spacing w:val="-13"/>
          <w:sz w:val="24"/>
          <w:szCs w:val="24"/>
        </w:rPr>
        <w:t>照河北高速</w:t>
      </w:r>
      <w:r>
        <w:rPr>
          <w:rFonts w:hint="eastAsia" w:ascii="宋体" w:hAnsi="宋体" w:cs="宋体"/>
          <w:spacing w:val="-12"/>
          <w:sz w:val="24"/>
          <w:szCs w:val="24"/>
        </w:rPr>
        <w:t>公路集团有限公司相关规定修改，并报河北高速公路集团有限公司批准后实施。</w:t>
      </w:r>
    </w:p>
    <w:p w14:paraId="2F9D53BF">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第八条  未经甲方同意，乙方不得将本合同项目部分或全部研究开发工作转让第三</w:t>
      </w:r>
      <w:r>
        <w:rPr>
          <w:rFonts w:hint="eastAsia" w:ascii="宋体" w:hAnsi="宋体" w:cs="宋体"/>
          <w:spacing w:val="-3"/>
          <w:sz w:val="24"/>
          <w:szCs w:val="24"/>
        </w:rPr>
        <w:t>人承担。</w:t>
      </w:r>
    </w:p>
    <w:p w14:paraId="315EE1CA">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第九条  在本合同履行中，因出现在现有技术水平和条件下难以克服的技术困难，导致研究开发失败或部分失败，并造成一方或双方损失的，双方按如下约定承担风险损失：</w:t>
      </w:r>
      <w:r>
        <w:rPr>
          <w:rFonts w:hint="eastAsia" w:ascii="宋体" w:hAnsi="宋体" w:cs="宋体"/>
          <w:spacing w:val="-2"/>
          <w:sz w:val="24"/>
          <w:szCs w:val="24"/>
          <w:u w:val="single"/>
        </w:rPr>
        <w:t xml:space="preserve"> 双方承担各自相应部分的损失 </w:t>
      </w:r>
      <w:r>
        <w:rPr>
          <w:rFonts w:hint="eastAsia" w:ascii="宋体" w:hAnsi="宋体" w:cs="宋体"/>
          <w:spacing w:val="-2"/>
          <w:sz w:val="24"/>
          <w:szCs w:val="24"/>
        </w:rPr>
        <w:t>。</w:t>
      </w:r>
    </w:p>
    <w:p w14:paraId="347A40C7">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双方确定，本合同项目的技术风险按</w:t>
      </w:r>
      <w:r>
        <w:rPr>
          <w:rFonts w:hint="eastAsia" w:ascii="宋体" w:hAnsi="宋体" w:cs="宋体"/>
          <w:spacing w:val="-2"/>
          <w:sz w:val="24"/>
          <w:szCs w:val="24"/>
          <w:u w:val="single"/>
        </w:rPr>
        <w:t xml:space="preserve">    </w:t>
      </w:r>
      <w:r>
        <w:rPr>
          <w:rFonts w:hint="eastAsia" w:ascii="宋体" w:hAnsi="宋体" w:cs="宋体"/>
          <w:spacing w:val="-81"/>
          <w:sz w:val="24"/>
          <w:szCs w:val="24"/>
        </w:rPr>
        <w:t xml:space="preserve"> </w:t>
      </w:r>
      <w:r>
        <w:rPr>
          <w:rFonts w:hint="eastAsia" w:ascii="宋体" w:hAnsi="宋体" w:cs="宋体"/>
          <w:spacing w:val="-3"/>
          <w:sz w:val="24"/>
          <w:szCs w:val="24"/>
        </w:rPr>
        <w:t>的方式认定。认定技术风险的基本内容应</w:t>
      </w:r>
      <w:r>
        <w:rPr>
          <w:rFonts w:hint="eastAsia" w:ascii="宋体" w:hAnsi="宋体" w:cs="宋体"/>
          <w:spacing w:val="-1"/>
          <w:sz w:val="24"/>
          <w:szCs w:val="24"/>
        </w:rPr>
        <w:t>当包括技术风险的存在、范围、程度及损失大小等。认定技术风险的基本条件是：</w:t>
      </w:r>
    </w:p>
    <w:p w14:paraId="43C0AB6D">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1．本合同项目在现有技术水平条件下具有足够的难度；</w:t>
      </w:r>
    </w:p>
    <w:p w14:paraId="057E07A8">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2．乙方在主观上无过错且经认定研究开发失败为合理的失败。</w:t>
      </w:r>
    </w:p>
    <w:p w14:paraId="6ED3586F">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一方发现技术风险存在并有可能致使研究开发失败或部分失败的情形时，应当在</w:t>
      </w:r>
      <w:r>
        <w:rPr>
          <w:rFonts w:hint="eastAsia" w:ascii="宋体" w:hAnsi="宋体" w:cs="宋体"/>
          <w:spacing w:val="-2"/>
          <w:sz w:val="24"/>
          <w:szCs w:val="24"/>
          <w:u w:val="single"/>
        </w:rPr>
        <w:t>3</w:t>
      </w:r>
      <w:r>
        <w:rPr>
          <w:rFonts w:hint="eastAsia" w:ascii="宋体" w:hAnsi="宋体" w:cs="宋体"/>
          <w:spacing w:val="-2"/>
          <w:sz w:val="24"/>
          <w:szCs w:val="24"/>
        </w:rPr>
        <w:t>日内通知另一方并采取适当措施减少损失。逾期未通知并未采取适当措施而致使损</w:t>
      </w:r>
      <w:r>
        <w:rPr>
          <w:rFonts w:hint="eastAsia" w:ascii="宋体" w:hAnsi="宋体" w:cs="宋体"/>
          <w:spacing w:val="-1"/>
          <w:sz w:val="24"/>
          <w:szCs w:val="24"/>
        </w:rPr>
        <w:t>失扩大的，应当就扩大的损失承担赔偿责任。</w:t>
      </w:r>
    </w:p>
    <w:p w14:paraId="7E2DE392">
      <w:pPr>
        <w:pStyle w:val="17"/>
        <w:spacing w:after="0" w:line="360" w:lineRule="auto"/>
        <w:ind w:firstLine="448" w:firstLineChars="200"/>
        <w:rPr>
          <w:rFonts w:hint="eastAsia" w:ascii="宋体" w:hAnsi="宋体" w:cs="宋体"/>
          <w:sz w:val="24"/>
          <w:szCs w:val="24"/>
        </w:rPr>
      </w:pPr>
      <w:r>
        <w:rPr>
          <w:rFonts w:hint="eastAsia" w:ascii="宋体" w:hAnsi="宋体" w:cs="宋体"/>
          <w:spacing w:val="-8"/>
          <w:sz w:val="24"/>
          <w:szCs w:val="24"/>
        </w:rPr>
        <w:t>第十条</w:t>
      </w:r>
      <w:r>
        <w:rPr>
          <w:rFonts w:hint="eastAsia" w:ascii="宋体" w:hAnsi="宋体" w:cs="宋体"/>
          <w:spacing w:val="95"/>
          <w:sz w:val="24"/>
          <w:szCs w:val="24"/>
        </w:rPr>
        <w:t xml:space="preserve"> </w:t>
      </w:r>
      <w:r>
        <w:rPr>
          <w:rFonts w:hint="eastAsia" w:ascii="宋体" w:hAnsi="宋体" w:cs="宋体"/>
          <w:spacing w:val="-8"/>
          <w:sz w:val="24"/>
          <w:szCs w:val="24"/>
        </w:rPr>
        <w:t>在本合同履行中，因作为研究开发标的的技术</w:t>
      </w:r>
      <w:r>
        <w:rPr>
          <w:rFonts w:hint="eastAsia" w:ascii="宋体" w:hAnsi="宋体" w:cs="宋体"/>
          <w:spacing w:val="-9"/>
          <w:sz w:val="24"/>
          <w:szCs w:val="24"/>
        </w:rPr>
        <w:t>已经由他人公开（包括以专利</w:t>
      </w:r>
      <w:r>
        <w:rPr>
          <w:rFonts w:hint="eastAsia" w:ascii="宋体" w:hAnsi="宋体" w:cs="宋体"/>
          <w:spacing w:val="-10"/>
          <w:sz w:val="24"/>
          <w:szCs w:val="24"/>
        </w:rPr>
        <w:t>权方式公开</w:t>
      </w:r>
      <w:r>
        <w:rPr>
          <w:rFonts w:hint="eastAsia" w:ascii="宋体" w:hAnsi="宋体" w:cs="宋体"/>
          <w:spacing w:val="2"/>
          <w:sz w:val="24"/>
          <w:szCs w:val="24"/>
        </w:rPr>
        <w:t>），</w:t>
      </w:r>
      <w:r>
        <w:rPr>
          <w:rFonts w:hint="eastAsia" w:ascii="宋体" w:hAnsi="宋体" w:cs="宋体"/>
          <w:spacing w:val="-10"/>
          <w:sz w:val="24"/>
          <w:szCs w:val="24"/>
        </w:rPr>
        <w:t>一方</w:t>
      </w:r>
      <w:r>
        <w:rPr>
          <w:rFonts w:hint="eastAsia" w:ascii="宋体" w:hAnsi="宋体" w:cs="宋体"/>
          <w:spacing w:val="-8"/>
          <w:sz w:val="24"/>
          <w:szCs w:val="24"/>
        </w:rPr>
        <w:t>应在</w:t>
      </w:r>
      <w:r>
        <w:rPr>
          <w:rFonts w:hint="eastAsia" w:ascii="宋体" w:hAnsi="宋体" w:cs="宋体"/>
          <w:spacing w:val="-8"/>
          <w:sz w:val="24"/>
          <w:szCs w:val="24"/>
          <w:u w:val="single"/>
        </w:rPr>
        <w:t xml:space="preserve"> 14 </w:t>
      </w:r>
      <w:r>
        <w:rPr>
          <w:rFonts w:hint="eastAsia" w:ascii="宋体" w:hAnsi="宋体" w:cs="宋体"/>
          <w:spacing w:val="-8"/>
          <w:sz w:val="24"/>
          <w:szCs w:val="24"/>
        </w:rPr>
        <w:t>日内通知</w:t>
      </w:r>
      <w:r>
        <w:rPr>
          <w:rFonts w:hint="eastAsia" w:ascii="宋体" w:hAnsi="宋体" w:cs="宋体"/>
          <w:spacing w:val="-10"/>
          <w:sz w:val="24"/>
          <w:szCs w:val="24"/>
        </w:rPr>
        <w:t>另一方解除合同。逾期未通知并致使另一方产生损</w:t>
      </w:r>
      <w:r>
        <w:rPr>
          <w:rFonts w:hint="eastAsia" w:ascii="宋体" w:hAnsi="宋体" w:cs="宋体"/>
          <w:spacing w:val="-8"/>
          <w:sz w:val="24"/>
          <w:szCs w:val="24"/>
        </w:rPr>
        <w:t>失的，另一方有权要求予以赔偿。</w:t>
      </w:r>
    </w:p>
    <w:p w14:paraId="0F9414FB">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第十一条  双方确定因履行本合同应遵守的保密义务如下：</w:t>
      </w:r>
    </w:p>
    <w:p w14:paraId="0AA4E585">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 xml:space="preserve">1. 保密内容（包括技术信息和经营信息）: </w:t>
      </w:r>
      <w:r>
        <w:rPr>
          <w:rFonts w:hint="eastAsia" w:ascii="宋体" w:hAnsi="宋体" w:cs="宋体"/>
          <w:spacing w:val="-1"/>
          <w:sz w:val="24"/>
          <w:szCs w:val="24"/>
          <w:u w:val="single"/>
        </w:rPr>
        <w:t xml:space="preserve">项目涉及的信息、数据等  </w:t>
      </w:r>
      <w:r>
        <w:rPr>
          <w:rFonts w:hint="eastAsia" w:ascii="宋体" w:hAnsi="宋体" w:cs="宋体"/>
          <w:spacing w:val="-1"/>
          <w:sz w:val="24"/>
          <w:szCs w:val="24"/>
        </w:rPr>
        <w:t>。</w:t>
      </w:r>
    </w:p>
    <w:p w14:paraId="07A5C0B0">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2．涉密人员范围:</w:t>
      </w:r>
      <w:r>
        <w:rPr>
          <w:rFonts w:hint="eastAsia" w:ascii="宋体" w:hAnsi="宋体" w:cs="宋体"/>
          <w:spacing w:val="-1"/>
          <w:sz w:val="24"/>
          <w:szCs w:val="24"/>
          <w:u w:val="single"/>
        </w:rPr>
        <w:t xml:space="preserve">   项目相关人员   </w:t>
      </w:r>
      <w:r>
        <w:rPr>
          <w:rFonts w:hint="eastAsia" w:ascii="宋体" w:hAnsi="宋体" w:cs="宋体"/>
          <w:spacing w:val="-1"/>
          <w:sz w:val="24"/>
          <w:szCs w:val="24"/>
        </w:rPr>
        <w:t>。</w:t>
      </w:r>
    </w:p>
    <w:p w14:paraId="2E4209B0">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3．保密期限：</w:t>
      </w:r>
      <w:r>
        <w:rPr>
          <w:rFonts w:hint="eastAsia" w:ascii="宋体" w:hAnsi="宋体" w:cs="宋体"/>
          <w:spacing w:val="-1"/>
          <w:sz w:val="24"/>
          <w:szCs w:val="24"/>
          <w:u w:val="single"/>
        </w:rPr>
        <w:t xml:space="preserve">      合同签定之日起至项目验收    </w:t>
      </w:r>
      <w:r>
        <w:rPr>
          <w:rFonts w:hint="eastAsia" w:ascii="宋体" w:hAnsi="宋体" w:cs="宋体"/>
          <w:spacing w:val="-1"/>
          <w:sz w:val="24"/>
          <w:szCs w:val="24"/>
        </w:rPr>
        <w:t>。</w:t>
      </w:r>
    </w:p>
    <w:p w14:paraId="2FBF6384">
      <w:pPr>
        <w:pStyle w:val="17"/>
        <w:spacing w:after="0" w:line="360" w:lineRule="auto"/>
        <w:ind w:firstLine="480" w:firstLineChars="200"/>
        <w:rPr>
          <w:rFonts w:hint="eastAsia" w:ascii="宋体" w:hAnsi="宋体" w:cs="宋体"/>
          <w:sz w:val="24"/>
          <w:szCs w:val="24"/>
        </w:rPr>
      </w:pPr>
      <w:r>
        <w:rPr>
          <w:rFonts w:hint="eastAsia" w:ascii="宋体" w:hAnsi="宋体" w:cs="宋体"/>
          <w:sz w:val="24"/>
          <w:szCs w:val="24"/>
        </w:rPr>
        <w:t>4．泄密责任：</w:t>
      </w:r>
      <w:r>
        <w:rPr>
          <w:rFonts w:hint="eastAsia" w:ascii="宋体" w:hAnsi="宋体" w:cs="宋体"/>
          <w:sz w:val="24"/>
          <w:szCs w:val="24"/>
          <w:u w:val="single"/>
        </w:rPr>
        <w:t xml:space="preserve">    承担合同总价款20%作为违约金  。</w:t>
      </w:r>
    </w:p>
    <w:p w14:paraId="7B9404C6">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第十二条  乙方应当按以下方式向甲方交付研究开发成果：</w:t>
      </w:r>
    </w:p>
    <w:p w14:paraId="0E0D40D4">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1．研究开发成果交付的形式及数量：</w:t>
      </w:r>
    </w:p>
    <w:p w14:paraId="18AF539C">
      <w:pPr>
        <w:pStyle w:val="17"/>
        <w:spacing w:after="0" w:line="360" w:lineRule="auto"/>
        <w:ind w:firstLine="484" w:firstLineChars="200"/>
        <w:rPr>
          <w:rFonts w:hint="eastAsia" w:ascii="宋体" w:hAnsi="宋体" w:cs="宋体"/>
          <w:sz w:val="24"/>
          <w:szCs w:val="24"/>
        </w:rPr>
      </w:pPr>
      <w:r>
        <w:rPr>
          <w:rFonts w:hint="eastAsia" w:ascii="宋体" w:hAnsi="宋体" w:cs="宋体"/>
          <w:spacing w:val="1"/>
          <w:sz w:val="24"/>
          <w:szCs w:val="24"/>
        </w:rPr>
        <w:t>2．研究开发成果交付的时间及地点:</w:t>
      </w:r>
    </w:p>
    <w:p w14:paraId="2B05765B">
      <w:pPr>
        <w:pStyle w:val="17"/>
        <w:spacing w:after="0" w:line="360" w:lineRule="auto"/>
        <w:ind w:firstLine="480" w:firstLineChars="200"/>
        <w:rPr>
          <w:rFonts w:hint="eastAsia" w:ascii="宋体" w:hAnsi="宋体" w:cs="宋体"/>
          <w:sz w:val="24"/>
          <w:szCs w:val="24"/>
        </w:rPr>
      </w:pPr>
      <w:r>
        <w:rPr>
          <w:rFonts w:hint="eastAsia" w:ascii="宋体" w:hAnsi="宋体" w:cs="宋体"/>
          <w:sz w:val="24"/>
          <w:szCs w:val="24"/>
        </w:rPr>
        <w:t>3．逾期责任：</w:t>
      </w:r>
      <w:r>
        <w:rPr>
          <w:rFonts w:hint="eastAsia" w:ascii="宋体" w:hAnsi="宋体" w:cs="宋体"/>
          <w:sz w:val="24"/>
          <w:szCs w:val="24"/>
          <w:u w:val="single"/>
        </w:rPr>
        <w:t>如因乙方原因未按上述时间交付</w:t>
      </w:r>
      <w:r>
        <w:rPr>
          <w:rFonts w:hint="eastAsia" w:ascii="宋体" w:hAnsi="宋体" w:cs="宋体"/>
          <w:spacing w:val="-1"/>
          <w:sz w:val="24"/>
          <w:szCs w:val="24"/>
          <w:u w:val="single"/>
        </w:rPr>
        <w:t>研究开发成果，逾期超过15日的，</w:t>
      </w:r>
      <w:r>
        <w:rPr>
          <w:rFonts w:hint="eastAsia" w:ascii="宋体" w:hAnsi="宋体" w:cs="宋体"/>
          <w:spacing w:val="-2"/>
          <w:sz w:val="24"/>
          <w:szCs w:val="24"/>
          <w:u w:val="single"/>
        </w:rPr>
        <w:t>甲方有权解除合同，并要求乙方退还甲方已付款项，乙方一次性向甲方支付合同价款的</w:t>
      </w:r>
      <w:r>
        <w:rPr>
          <w:rFonts w:hint="eastAsia" w:ascii="宋体" w:hAnsi="宋体" w:cs="宋体"/>
          <w:spacing w:val="-3"/>
          <w:sz w:val="24"/>
          <w:szCs w:val="24"/>
          <w:u w:val="single"/>
        </w:rPr>
        <w:t>10%作为违约金。</w:t>
      </w:r>
    </w:p>
    <w:p w14:paraId="23B3F897">
      <w:pPr>
        <w:pStyle w:val="17"/>
        <w:spacing w:after="0" w:line="360" w:lineRule="auto"/>
        <w:ind w:firstLine="460" w:firstLineChars="200"/>
        <w:rPr>
          <w:rFonts w:hint="eastAsia" w:ascii="宋体" w:hAnsi="宋体" w:cs="宋体"/>
          <w:sz w:val="24"/>
          <w:szCs w:val="24"/>
        </w:rPr>
      </w:pPr>
      <w:r>
        <w:rPr>
          <w:rFonts w:hint="eastAsia" w:ascii="宋体" w:hAnsi="宋体" w:cs="宋体"/>
          <w:spacing w:val="-5"/>
          <w:sz w:val="24"/>
          <w:szCs w:val="24"/>
        </w:rPr>
        <w:t>第十三条  双方确定，按以下标准及方法对乙方完成的研究开发成果进行验收：</w:t>
      </w:r>
      <w:r>
        <w:rPr>
          <w:rFonts w:hint="eastAsia" w:ascii="宋体" w:hAnsi="宋体" w:cs="宋体"/>
          <w:spacing w:val="-5"/>
          <w:sz w:val="24"/>
          <w:szCs w:val="24"/>
          <w:u w:val="single"/>
        </w:rPr>
        <w:t>按</w:t>
      </w:r>
      <w:r>
        <w:rPr>
          <w:rFonts w:hint="eastAsia" w:ascii="宋体" w:hAnsi="宋体" w:cs="宋体"/>
          <w:spacing w:val="-1"/>
          <w:sz w:val="24"/>
          <w:szCs w:val="24"/>
          <w:u w:val="single"/>
        </w:rPr>
        <w:t>合同中技术内容及技术目标进行验收</w:t>
      </w:r>
      <w:r>
        <w:rPr>
          <w:rFonts w:hint="eastAsia" w:ascii="宋体" w:hAnsi="宋体" w:cs="宋体"/>
          <w:spacing w:val="-1"/>
          <w:sz w:val="24"/>
          <w:szCs w:val="24"/>
        </w:rPr>
        <w:t>。</w:t>
      </w:r>
    </w:p>
    <w:p w14:paraId="1863D4D1">
      <w:pPr>
        <w:pStyle w:val="17"/>
        <w:spacing w:after="0" w:line="360" w:lineRule="auto"/>
        <w:ind w:firstLine="464" w:firstLineChars="200"/>
        <w:rPr>
          <w:rFonts w:hint="eastAsia" w:ascii="宋体" w:hAnsi="宋体" w:cs="宋体"/>
          <w:sz w:val="24"/>
          <w:szCs w:val="24"/>
        </w:rPr>
      </w:pPr>
      <w:r>
        <w:rPr>
          <w:rFonts w:hint="eastAsia" w:ascii="宋体" w:hAnsi="宋体" w:cs="宋体"/>
          <w:spacing w:val="-4"/>
          <w:sz w:val="24"/>
          <w:szCs w:val="24"/>
        </w:rPr>
        <w:t>第十四条  乙方应当保证其交付给甲方的研</w:t>
      </w:r>
      <w:r>
        <w:rPr>
          <w:rFonts w:hint="eastAsia" w:ascii="宋体" w:hAnsi="宋体" w:cs="宋体"/>
          <w:spacing w:val="-5"/>
          <w:sz w:val="24"/>
          <w:szCs w:val="24"/>
        </w:rPr>
        <w:t>究开发成果不侵犯任何第三人的合法权益。如发生第三人指控甲方实施的技术侵权，乙方应当</w:t>
      </w:r>
      <w:r>
        <w:rPr>
          <w:rFonts w:hint="eastAsia" w:ascii="宋体" w:hAnsi="宋体" w:cs="宋体"/>
          <w:spacing w:val="-5"/>
          <w:sz w:val="24"/>
          <w:szCs w:val="24"/>
          <w:u w:val="single"/>
        </w:rPr>
        <w:t xml:space="preserve"> 承担相应责任 </w:t>
      </w:r>
      <w:r>
        <w:rPr>
          <w:rFonts w:hint="eastAsia" w:ascii="宋体" w:hAnsi="宋体" w:cs="宋体"/>
          <w:spacing w:val="-5"/>
          <w:sz w:val="24"/>
          <w:szCs w:val="24"/>
        </w:rPr>
        <w:t>。</w:t>
      </w:r>
    </w:p>
    <w:p w14:paraId="03D80DE4">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第十五条  双方确认，因履行本合同所产生的研究开发成果及其相关知识产权权利</w:t>
      </w:r>
      <w:r>
        <w:rPr>
          <w:rFonts w:hint="eastAsia" w:ascii="宋体" w:hAnsi="宋体" w:cs="宋体"/>
          <w:sz w:val="24"/>
          <w:szCs w:val="24"/>
        </w:rPr>
        <w:t>归属于甲方。其中，如果研究开发成果为著作权法意义上的作品的，</w:t>
      </w:r>
      <w:r>
        <w:rPr>
          <w:rFonts w:hint="eastAsia" w:ascii="宋体" w:hAnsi="宋体" w:cs="宋体"/>
          <w:spacing w:val="-1"/>
          <w:sz w:val="24"/>
          <w:szCs w:val="24"/>
        </w:rPr>
        <w:t>乙方拥有署名权，</w:t>
      </w:r>
      <w:r>
        <w:rPr>
          <w:rFonts w:hint="eastAsia" w:ascii="宋体" w:hAnsi="宋体" w:cs="宋体"/>
          <w:spacing w:val="-6"/>
          <w:sz w:val="24"/>
          <w:szCs w:val="24"/>
        </w:rPr>
        <w:t>甲方拥有发表、修改、复制、发行、展览等其他著作权，甲方工作人员参加研究开发的，</w:t>
      </w:r>
      <w:r>
        <w:rPr>
          <w:rFonts w:hint="eastAsia" w:ascii="宋体" w:hAnsi="宋体" w:cs="宋体"/>
          <w:spacing w:val="-2"/>
          <w:sz w:val="24"/>
          <w:szCs w:val="24"/>
        </w:rPr>
        <w:t>也拥有相应署名权；如果研究开发成果为其他类型知识产权的，乙方权利按照本合同第十七条约定执行。</w:t>
      </w:r>
    </w:p>
    <w:p w14:paraId="47EC1673">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第十六条  乙方不得在向甲方交付研究开发成果之前，自行将研究开发成果转让给</w:t>
      </w:r>
      <w:r>
        <w:rPr>
          <w:rFonts w:hint="eastAsia" w:ascii="宋体" w:hAnsi="宋体" w:cs="宋体"/>
          <w:spacing w:val="-5"/>
          <w:sz w:val="24"/>
          <w:szCs w:val="24"/>
        </w:rPr>
        <w:t>第三人。</w:t>
      </w:r>
    </w:p>
    <w:p w14:paraId="3F2D9B34">
      <w:pPr>
        <w:pStyle w:val="17"/>
        <w:spacing w:after="0" w:line="360" w:lineRule="auto"/>
        <w:ind w:firstLine="448" w:firstLineChars="200"/>
        <w:rPr>
          <w:rFonts w:hint="eastAsia" w:ascii="宋体" w:hAnsi="宋体" w:cs="宋体"/>
          <w:sz w:val="24"/>
          <w:szCs w:val="24"/>
        </w:rPr>
      </w:pPr>
      <w:r>
        <w:rPr>
          <w:rFonts w:hint="eastAsia" w:ascii="宋体" w:hAnsi="宋体" w:cs="宋体"/>
          <w:spacing w:val="-8"/>
          <w:sz w:val="24"/>
          <w:szCs w:val="24"/>
        </w:rPr>
        <w:t>第十七条  乙方完成本合同项目的研究开发人员享有</w:t>
      </w:r>
      <w:r>
        <w:rPr>
          <w:rFonts w:hint="eastAsia" w:ascii="宋体" w:hAnsi="宋体" w:cs="宋体"/>
          <w:spacing w:val="-9"/>
          <w:sz w:val="24"/>
          <w:szCs w:val="24"/>
        </w:rPr>
        <w:t>在有关技术成果文件上写明技术</w:t>
      </w:r>
      <w:r>
        <w:rPr>
          <w:rFonts w:hint="eastAsia" w:ascii="宋体" w:hAnsi="宋体" w:cs="宋体"/>
          <w:spacing w:val="-8"/>
          <w:sz w:val="24"/>
          <w:szCs w:val="24"/>
        </w:rPr>
        <w:t>成果完成者的权利和取得有关荣誉证书、奖励的权利。</w:t>
      </w:r>
    </w:p>
    <w:p w14:paraId="668B2B91">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第十八条  双方确定，乙方应在向甲方交付研究开发成果后，根据甲方的请求，为</w:t>
      </w:r>
      <w:r>
        <w:rPr>
          <w:rFonts w:hint="eastAsia" w:ascii="宋体" w:hAnsi="宋体" w:cs="宋体"/>
          <w:spacing w:val="-2"/>
          <w:sz w:val="24"/>
          <w:szCs w:val="24"/>
        </w:rPr>
        <w:t>甲方指定的人员提供技术指导和培训，或提供与使用该研究开发</w:t>
      </w:r>
      <w:r>
        <w:rPr>
          <w:rFonts w:hint="eastAsia" w:ascii="宋体" w:hAnsi="宋体" w:cs="宋体"/>
          <w:spacing w:val="-3"/>
          <w:sz w:val="24"/>
          <w:szCs w:val="24"/>
        </w:rPr>
        <w:t>成果相关的技术服务。</w:t>
      </w:r>
    </w:p>
    <w:p w14:paraId="11205C7C">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1．技术服务和指导内容：</w:t>
      </w:r>
      <w:r>
        <w:rPr>
          <w:rFonts w:hint="eastAsia" w:ascii="宋体" w:hAnsi="宋体" w:cs="宋体"/>
          <w:spacing w:val="-2"/>
          <w:sz w:val="24"/>
          <w:szCs w:val="24"/>
          <w:u w:val="single"/>
        </w:rPr>
        <w:t xml:space="preserve">            </w:t>
      </w:r>
      <w:r>
        <w:rPr>
          <w:rFonts w:hint="eastAsia" w:ascii="宋体" w:hAnsi="宋体" w:cs="宋体"/>
          <w:spacing w:val="-2"/>
          <w:sz w:val="24"/>
          <w:szCs w:val="24"/>
        </w:rPr>
        <w:t>。</w:t>
      </w:r>
    </w:p>
    <w:p w14:paraId="09EE8D0F">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2：地点和方式：</w:t>
      </w:r>
      <w:r>
        <w:rPr>
          <w:rFonts w:hint="eastAsia" w:ascii="宋体" w:hAnsi="宋体" w:cs="宋体"/>
          <w:spacing w:val="-2"/>
          <w:sz w:val="24"/>
          <w:szCs w:val="24"/>
          <w:u w:val="single"/>
        </w:rPr>
        <w:t xml:space="preserve">            </w:t>
      </w:r>
      <w:r>
        <w:rPr>
          <w:rFonts w:hint="eastAsia" w:ascii="宋体" w:hAnsi="宋体" w:cs="宋体"/>
          <w:spacing w:val="-2"/>
          <w:sz w:val="24"/>
          <w:szCs w:val="24"/>
        </w:rPr>
        <w:t>。</w:t>
      </w:r>
    </w:p>
    <w:p w14:paraId="224E1EC4">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3．费用及支付方式：</w:t>
      </w:r>
      <w:r>
        <w:rPr>
          <w:rFonts w:hint="eastAsia" w:ascii="宋体" w:hAnsi="宋体" w:cs="宋体"/>
          <w:spacing w:val="-2"/>
          <w:sz w:val="24"/>
          <w:szCs w:val="24"/>
          <w:u w:val="single"/>
        </w:rPr>
        <w:t>已包含在合同价款中，不需要另行支付</w:t>
      </w:r>
      <w:r>
        <w:rPr>
          <w:rFonts w:hint="eastAsia" w:ascii="宋体" w:hAnsi="宋体" w:cs="宋体"/>
          <w:spacing w:val="-2"/>
          <w:sz w:val="24"/>
          <w:szCs w:val="24"/>
        </w:rPr>
        <w:t>。</w:t>
      </w:r>
    </w:p>
    <w:p w14:paraId="0BD9062A">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第十九条  双方确定：任何一方违反本合同约定，造成研究开发工作停滞、延误或失败的，按以下约定承担违约责任：</w:t>
      </w:r>
    </w:p>
    <w:p w14:paraId="45E91FAE">
      <w:pPr>
        <w:pStyle w:val="17"/>
        <w:spacing w:after="0" w:line="360" w:lineRule="auto"/>
        <w:ind w:firstLine="464" w:firstLineChars="200"/>
        <w:jc w:val="left"/>
        <w:rPr>
          <w:rFonts w:hint="eastAsia" w:ascii="宋体" w:hAnsi="宋体" w:cs="宋体"/>
          <w:sz w:val="24"/>
          <w:szCs w:val="24"/>
        </w:rPr>
      </w:pPr>
      <w:r>
        <w:rPr>
          <w:rFonts w:hint="eastAsia" w:ascii="宋体" w:hAnsi="宋体" w:cs="宋体"/>
          <w:spacing w:val="-4"/>
          <w:sz w:val="24"/>
          <w:szCs w:val="24"/>
        </w:rPr>
        <w:t>1．</w:t>
      </w:r>
      <w:r>
        <w:rPr>
          <w:rFonts w:hint="eastAsia" w:ascii="宋体" w:hAnsi="宋体" w:cs="宋体"/>
          <w:spacing w:val="-4"/>
          <w:sz w:val="24"/>
          <w:szCs w:val="24"/>
          <w:u w:val="single"/>
        </w:rPr>
        <w:t xml:space="preserve"> 乙 </w:t>
      </w:r>
      <w:r>
        <w:rPr>
          <w:rFonts w:hint="eastAsia" w:ascii="宋体" w:hAnsi="宋体" w:cs="宋体"/>
          <w:spacing w:val="-4"/>
          <w:sz w:val="24"/>
          <w:szCs w:val="24"/>
        </w:rPr>
        <w:t>方违反本合同第</w:t>
      </w:r>
      <w:r>
        <w:rPr>
          <w:rFonts w:hint="eastAsia" w:ascii="宋体" w:hAnsi="宋体" w:cs="宋体"/>
          <w:spacing w:val="-4"/>
          <w:sz w:val="24"/>
          <w:szCs w:val="24"/>
          <w:u w:val="single"/>
        </w:rPr>
        <w:t>九</w:t>
      </w:r>
      <w:r>
        <w:rPr>
          <w:rFonts w:hint="eastAsia" w:ascii="宋体" w:hAnsi="宋体" w:cs="宋体"/>
          <w:spacing w:val="-4"/>
          <w:sz w:val="24"/>
          <w:szCs w:val="24"/>
        </w:rPr>
        <w:t>条约定，应当</w:t>
      </w:r>
      <w:r>
        <w:rPr>
          <w:rFonts w:hint="eastAsia" w:ascii="宋体" w:hAnsi="宋体" w:cs="宋体"/>
          <w:spacing w:val="-4"/>
          <w:sz w:val="24"/>
          <w:szCs w:val="24"/>
          <w:u w:val="single"/>
        </w:rPr>
        <w:t>向甲方支付合同总价20</w:t>
      </w:r>
      <w:r>
        <w:rPr>
          <w:rFonts w:hint="eastAsia" w:ascii="宋体" w:hAnsi="宋体" w:cs="宋体"/>
          <w:spacing w:val="-5"/>
          <w:sz w:val="24"/>
          <w:szCs w:val="24"/>
          <w:u w:val="single"/>
        </w:rPr>
        <w:t>%的违约金</w:t>
      </w:r>
      <w:r>
        <w:rPr>
          <w:rFonts w:hint="eastAsia" w:ascii="宋体" w:hAnsi="宋体" w:cs="宋体"/>
          <w:spacing w:val="-5"/>
          <w:sz w:val="24"/>
          <w:szCs w:val="24"/>
        </w:rPr>
        <w:t>。</w:t>
      </w:r>
    </w:p>
    <w:p w14:paraId="4160932B">
      <w:pPr>
        <w:pStyle w:val="17"/>
        <w:spacing w:after="0" w:line="360" w:lineRule="auto"/>
        <w:ind w:firstLine="452" w:firstLineChars="200"/>
        <w:rPr>
          <w:rFonts w:hint="eastAsia" w:ascii="宋体" w:hAnsi="宋体" w:cs="宋体"/>
          <w:sz w:val="24"/>
          <w:szCs w:val="24"/>
        </w:rPr>
      </w:pPr>
      <w:r>
        <w:rPr>
          <w:rFonts w:hint="eastAsia" w:ascii="宋体" w:hAnsi="宋体" w:cs="宋体"/>
          <w:spacing w:val="-7"/>
          <w:sz w:val="24"/>
          <w:szCs w:val="24"/>
        </w:rPr>
        <w:t>第二十条  双方确定，甲方有权利用乙方按照本合同约定提供的研究开发</w:t>
      </w:r>
      <w:r>
        <w:rPr>
          <w:rFonts w:hint="eastAsia" w:ascii="宋体" w:hAnsi="宋体" w:cs="宋体"/>
          <w:spacing w:val="-8"/>
          <w:sz w:val="24"/>
          <w:szCs w:val="24"/>
        </w:rPr>
        <w:t>成果，进行</w:t>
      </w:r>
      <w:r>
        <w:rPr>
          <w:rFonts w:hint="eastAsia" w:ascii="宋体" w:hAnsi="宋体" w:cs="宋体"/>
          <w:spacing w:val="-6"/>
          <w:sz w:val="24"/>
          <w:szCs w:val="24"/>
        </w:rPr>
        <w:t>后续改进。由此产生的具有实质性或创造性技术进步特征的新的技术成果及其权属，由</w:t>
      </w:r>
      <w:r>
        <w:rPr>
          <w:rFonts w:hint="eastAsia" w:ascii="宋体" w:hAnsi="宋体" w:cs="宋体"/>
          <w:spacing w:val="-6"/>
          <w:sz w:val="24"/>
          <w:szCs w:val="24"/>
          <w:u w:val="single"/>
        </w:rPr>
        <w:t xml:space="preserve"> 甲 </w:t>
      </w:r>
      <w:r>
        <w:rPr>
          <w:rFonts w:hint="eastAsia" w:ascii="宋体" w:hAnsi="宋体" w:cs="宋体"/>
          <w:spacing w:val="-6"/>
          <w:sz w:val="24"/>
          <w:szCs w:val="24"/>
        </w:rPr>
        <w:t>方享有。</w:t>
      </w:r>
    </w:p>
    <w:p w14:paraId="0B7F5FE6">
      <w:pPr>
        <w:pStyle w:val="17"/>
        <w:spacing w:after="0" w:line="360" w:lineRule="auto"/>
        <w:ind w:firstLine="460" w:firstLineChars="200"/>
        <w:rPr>
          <w:rFonts w:hint="eastAsia" w:ascii="宋体" w:hAnsi="宋体" w:cs="宋体"/>
          <w:sz w:val="24"/>
          <w:szCs w:val="24"/>
        </w:rPr>
      </w:pPr>
      <w:r>
        <w:rPr>
          <w:rFonts w:hint="eastAsia" w:ascii="宋体" w:hAnsi="宋体" w:cs="宋体"/>
          <w:spacing w:val="-5"/>
          <w:sz w:val="24"/>
          <w:szCs w:val="24"/>
        </w:rPr>
        <w:t>乙方有权在完成本合同约定的研究开发工作后，利用该项研究开发成果进行后续改进。由此产生的具有实质性或创造性技术进步特征</w:t>
      </w:r>
      <w:r>
        <w:rPr>
          <w:rFonts w:hint="eastAsia" w:ascii="宋体" w:hAnsi="宋体" w:cs="宋体"/>
          <w:spacing w:val="-6"/>
          <w:sz w:val="24"/>
          <w:szCs w:val="24"/>
        </w:rPr>
        <w:t>的新的技术成果，归</w:t>
      </w:r>
      <w:r>
        <w:rPr>
          <w:rFonts w:hint="eastAsia" w:ascii="宋体" w:hAnsi="宋体" w:cs="宋体"/>
          <w:spacing w:val="-6"/>
          <w:sz w:val="24"/>
          <w:szCs w:val="24"/>
          <w:u w:val="single"/>
        </w:rPr>
        <w:t xml:space="preserve"> 双</w:t>
      </w:r>
      <w:r>
        <w:rPr>
          <w:rFonts w:hint="eastAsia" w:ascii="宋体" w:hAnsi="宋体" w:cs="宋体"/>
          <w:spacing w:val="-6"/>
          <w:sz w:val="24"/>
          <w:szCs w:val="24"/>
        </w:rPr>
        <w:t>方所有。</w:t>
      </w:r>
    </w:p>
    <w:p w14:paraId="41377DBF">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第二十一条  双方确定，在本合同有效期内，甲方指定</w:t>
      </w:r>
      <w:r>
        <w:rPr>
          <w:rFonts w:hint="eastAsia" w:ascii="宋体" w:hAnsi="宋体" w:cs="宋体"/>
          <w:spacing w:val="-2"/>
          <w:sz w:val="24"/>
          <w:szCs w:val="24"/>
          <w:u w:val="single"/>
        </w:rPr>
        <w:t xml:space="preserve">     </w:t>
      </w:r>
      <w:r>
        <w:rPr>
          <w:rFonts w:hint="eastAsia" w:ascii="宋体" w:hAnsi="宋体" w:cs="宋体"/>
          <w:spacing w:val="-3"/>
          <w:sz w:val="24"/>
          <w:szCs w:val="24"/>
          <w:u w:val="single"/>
        </w:rPr>
        <w:t xml:space="preserve"> </w:t>
      </w:r>
      <w:r>
        <w:rPr>
          <w:rFonts w:hint="eastAsia" w:ascii="宋体" w:hAnsi="宋体" w:cs="宋体"/>
          <w:spacing w:val="-93"/>
          <w:sz w:val="24"/>
          <w:szCs w:val="24"/>
        </w:rPr>
        <w:t xml:space="preserve"> </w:t>
      </w:r>
      <w:r>
        <w:rPr>
          <w:rFonts w:hint="eastAsia" w:ascii="宋体" w:hAnsi="宋体" w:cs="宋体"/>
          <w:spacing w:val="-3"/>
          <w:sz w:val="24"/>
          <w:szCs w:val="24"/>
        </w:rPr>
        <w:t>为甲方项目联系人，</w:t>
      </w:r>
      <w:r>
        <w:rPr>
          <w:rFonts w:hint="eastAsia" w:ascii="宋体" w:hAnsi="宋体" w:cs="宋体"/>
          <w:spacing w:val="-2"/>
          <w:sz w:val="24"/>
          <w:szCs w:val="24"/>
        </w:rPr>
        <w:t>乙方指定</w:t>
      </w:r>
      <w:r>
        <w:rPr>
          <w:rFonts w:hint="eastAsia" w:ascii="宋体" w:hAnsi="宋体" w:cs="宋体"/>
          <w:spacing w:val="-2"/>
          <w:sz w:val="24"/>
          <w:szCs w:val="24"/>
          <w:u w:val="single"/>
        </w:rPr>
        <w:t xml:space="preserve">         </w:t>
      </w:r>
      <w:r>
        <w:rPr>
          <w:rFonts w:hint="eastAsia" w:ascii="宋体" w:hAnsi="宋体" w:cs="宋体"/>
          <w:spacing w:val="-94"/>
          <w:sz w:val="24"/>
          <w:szCs w:val="24"/>
        </w:rPr>
        <w:t xml:space="preserve"> </w:t>
      </w:r>
      <w:r>
        <w:rPr>
          <w:rFonts w:hint="eastAsia" w:ascii="宋体" w:hAnsi="宋体" w:cs="宋体"/>
          <w:spacing w:val="-2"/>
          <w:sz w:val="24"/>
          <w:szCs w:val="24"/>
        </w:rPr>
        <w:t>为乙方项目</w:t>
      </w:r>
      <w:r>
        <w:rPr>
          <w:rFonts w:hint="eastAsia" w:ascii="宋体" w:hAnsi="宋体" w:cs="宋体"/>
          <w:spacing w:val="-3"/>
          <w:sz w:val="24"/>
          <w:szCs w:val="24"/>
        </w:rPr>
        <w:t>联系人。</w:t>
      </w:r>
    </w:p>
    <w:p w14:paraId="2178C149">
      <w:pPr>
        <w:pStyle w:val="17"/>
        <w:spacing w:after="0" w:line="360" w:lineRule="auto"/>
        <w:ind w:firstLine="472" w:firstLineChars="200"/>
        <w:rPr>
          <w:rFonts w:hint="eastAsia" w:ascii="宋体" w:hAnsi="宋体" w:cs="宋体"/>
          <w:sz w:val="24"/>
          <w:szCs w:val="24"/>
        </w:rPr>
      </w:pPr>
      <w:r>
        <w:rPr>
          <w:rFonts w:hint="eastAsia" w:ascii="宋体" w:hAnsi="宋体" w:cs="宋体"/>
          <w:spacing w:val="-2"/>
          <w:sz w:val="24"/>
          <w:szCs w:val="24"/>
        </w:rPr>
        <w:t>一方变更项目联系人的，应当及时以书面形式通知另一方。未及时通知</w:t>
      </w:r>
      <w:r>
        <w:rPr>
          <w:rFonts w:hint="eastAsia" w:ascii="宋体" w:hAnsi="宋体" w:cs="宋体"/>
          <w:spacing w:val="-3"/>
          <w:sz w:val="24"/>
          <w:szCs w:val="24"/>
        </w:rPr>
        <w:t>并影响本合</w:t>
      </w:r>
      <w:r>
        <w:rPr>
          <w:rFonts w:hint="eastAsia" w:ascii="宋体" w:hAnsi="宋体" w:cs="宋体"/>
          <w:spacing w:val="-2"/>
          <w:sz w:val="24"/>
          <w:szCs w:val="24"/>
        </w:rPr>
        <w:t>同履行或造成损失的，应承担相应的责任。</w:t>
      </w:r>
    </w:p>
    <w:p w14:paraId="56D2DDB6">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第二十二条 双方确定，出现下列情形，致使本合同的</w:t>
      </w:r>
      <w:r>
        <w:rPr>
          <w:rFonts w:hint="eastAsia" w:ascii="宋体" w:hAnsi="宋体" w:cs="宋体"/>
          <w:spacing w:val="-4"/>
          <w:sz w:val="24"/>
          <w:szCs w:val="24"/>
        </w:rPr>
        <w:t>履行成为不必要或不可能的，</w:t>
      </w:r>
      <w:r>
        <w:rPr>
          <w:rFonts w:hint="eastAsia" w:ascii="宋体" w:hAnsi="宋体" w:cs="宋体"/>
          <w:spacing w:val="-2"/>
          <w:sz w:val="24"/>
          <w:szCs w:val="24"/>
        </w:rPr>
        <w:t>一方可以通知另一方解除本合同；</w:t>
      </w:r>
    </w:p>
    <w:p w14:paraId="634AB216">
      <w:pPr>
        <w:pStyle w:val="17"/>
        <w:spacing w:after="0" w:line="360" w:lineRule="auto"/>
        <w:ind w:firstLine="456" w:firstLineChars="200"/>
        <w:rPr>
          <w:rFonts w:hint="eastAsia" w:ascii="宋体" w:hAnsi="宋体" w:cs="宋体"/>
          <w:sz w:val="24"/>
          <w:szCs w:val="24"/>
        </w:rPr>
      </w:pPr>
      <w:r>
        <w:rPr>
          <w:rFonts w:hint="eastAsia" w:ascii="宋体" w:hAnsi="宋体" w:cs="宋体"/>
          <w:spacing w:val="-6"/>
          <w:sz w:val="24"/>
          <w:szCs w:val="24"/>
        </w:rPr>
        <w:t>1．</w:t>
      </w:r>
      <w:r>
        <w:rPr>
          <w:rFonts w:hint="eastAsia" w:ascii="宋体" w:hAnsi="宋体" w:cs="宋体"/>
          <w:spacing w:val="-45"/>
          <w:sz w:val="24"/>
          <w:szCs w:val="24"/>
        </w:rPr>
        <w:t xml:space="preserve"> </w:t>
      </w:r>
      <w:r>
        <w:rPr>
          <w:rFonts w:hint="eastAsia" w:ascii="宋体" w:hAnsi="宋体" w:cs="宋体"/>
          <w:spacing w:val="-6"/>
          <w:sz w:val="24"/>
          <w:szCs w:val="24"/>
        </w:rPr>
        <w:t>因发生不可抗力或技术风险；</w:t>
      </w:r>
    </w:p>
    <w:p w14:paraId="59E90901">
      <w:pPr>
        <w:pStyle w:val="17"/>
        <w:spacing w:after="0" w:line="360" w:lineRule="auto"/>
        <w:ind w:firstLine="464" w:firstLineChars="200"/>
        <w:rPr>
          <w:rFonts w:hint="eastAsia" w:ascii="宋体" w:hAnsi="宋体" w:cs="宋体"/>
          <w:sz w:val="24"/>
          <w:szCs w:val="24"/>
        </w:rPr>
      </w:pPr>
      <w:r>
        <w:rPr>
          <w:rFonts w:hint="eastAsia" w:ascii="宋体" w:hAnsi="宋体" w:cs="宋体"/>
          <w:spacing w:val="-4"/>
          <w:sz w:val="24"/>
          <w:szCs w:val="24"/>
        </w:rPr>
        <w:t>2．其它双方协商一致。</w:t>
      </w:r>
    </w:p>
    <w:p w14:paraId="59BC7BC6">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第二十三条 双方因履行本合同而发生的争议，应协商、调解解决。协商、调解不</w:t>
      </w:r>
      <w:r>
        <w:rPr>
          <w:rFonts w:hint="eastAsia" w:ascii="宋体" w:hAnsi="宋体" w:cs="宋体"/>
          <w:spacing w:val="-2"/>
          <w:sz w:val="24"/>
          <w:szCs w:val="24"/>
        </w:rPr>
        <w:t>成的，确定可按</w:t>
      </w:r>
      <w:r>
        <w:rPr>
          <w:rFonts w:hint="eastAsia" w:ascii="宋体" w:hAnsi="宋体" w:cs="宋体"/>
          <w:spacing w:val="-2"/>
          <w:sz w:val="24"/>
          <w:szCs w:val="24"/>
          <w:u w:val="single"/>
        </w:rPr>
        <w:t xml:space="preserve"> 1 </w:t>
      </w:r>
      <w:r>
        <w:rPr>
          <w:rFonts w:hint="eastAsia" w:ascii="宋体" w:hAnsi="宋体" w:cs="宋体"/>
          <w:spacing w:val="-2"/>
          <w:sz w:val="24"/>
          <w:szCs w:val="24"/>
        </w:rPr>
        <w:t>方式处理：</w:t>
      </w:r>
    </w:p>
    <w:p w14:paraId="3C1B28D6">
      <w:pPr>
        <w:pStyle w:val="17"/>
        <w:spacing w:after="0" w:line="360" w:lineRule="auto"/>
        <w:ind w:firstLine="468" w:firstLineChars="200"/>
        <w:rPr>
          <w:rFonts w:hint="eastAsia" w:ascii="宋体" w:hAnsi="宋体" w:cs="宋体"/>
          <w:sz w:val="24"/>
          <w:szCs w:val="24"/>
        </w:rPr>
      </w:pPr>
      <w:r>
        <w:rPr>
          <w:rFonts w:hint="eastAsia" w:ascii="宋体" w:hAnsi="宋体" w:cs="宋体"/>
          <w:spacing w:val="-3"/>
          <w:sz w:val="24"/>
          <w:szCs w:val="24"/>
        </w:rPr>
        <w:t>1．提交</w:t>
      </w:r>
      <w:r>
        <w:rPr>
          <w:rFonts w:hint="eastAsia" w:ascii="宋体" w:hAnsi="宋体" w:cs="宋体"/>
          <w:spacing w:val="-3"/>
          <w:sz w:val="24"/>
          <w:szCs w:val="24"/>
          <w:u w:val="single"/>
        </w:rPr>
        <w:t xml:space="preserve"> 石家庄 </w:t>
      </w:r>
      <w:r>
        <w:rPr>
          <w:rFonts w:hint="eastAsia" w:ascii="宋体" w:hAnsi="宋体" w:cs="宋体"/>
          <w:spacing w:val="-3"/>
          <w:sz w:val="24"/>
          <w:szCs w:val="24"/>
        </w:rPr>
        <w:t>仲裁委员会仲裁；</w:t>
      </w:r>
    </w:p>
    <w:p w14:paraId="4D8603EC">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2．依法向甲方所在地人民法院起诉。</w:t>
      </w:r>
    </w:p>
    <w:p w14:paraId="06436C0F">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第二十四条 本合同一式</w:t>
      </w:r>
      <w:r>
        <w:rPr>
          <w:rFonts w:hint="eastAsia" w:ascii="宋体" w:hAnsi="宋体" w:cs="宋体"/>
          <w:spacing w:val="-1"/>
          <w:sz w:val="24"/>
          <w:szCs w:val="24"/>
          <w:u w:val="single"/>
        </w:rPr>
        <w:t xml:space="preserve">    </w:t>
      </w:r>
      <w:r>
        <w:rPr>
          <w:rFonts w:hint="eastAsia" w:ascii="宋体" w:hAnsi="宋体" w:cs="宋体"/>
          <w:spacing w:val="-101"/>
          <w:sz w:val="24"/>
          <w:szCs w:val="24"/>
        </w:rPr>
        <w:t xml:space="preserve"> </w:t>
      </w:r>
      <w:r>
        <w:rPr>
          <w:rFonts w:hint="eastAsia" w:ascii="宋体" w:hAnsi="宋体" w:cs="宋体"/>
          <w:spacing w:val="-1"/>
          <w:sz w:val="24"/>
          <w:szCs w:val="24"/>
        </w:rPr>
        <w:t>份，双方各持</w:t>
      </w:r>
      <w:r>
        <w:rPr>
          <w:rFonts w:hint="eastAsia" w:ascii="宋体" w:hAnsi="宋体" w:cs="宋体"/>
          <w:spacing w:val="-1"/>
          <w:sz w:val="24"/>
          <w:szCs w:val="24"/>
          <w:u w:val="single"/>
        </w:rPr>
        <w:t xml:space="preserve">   </w:t>
      </w:r>
      <w:r>
        <w:rPr>
          <w:rFonts w:hint="eastAsia" w:ascii="宋体" w:hAnsi="宋体" w:cs="宋体"/>
          <w:spacing w:val="-103"/>
          <w:sz w:val="24"/>
          <w:szCs w:val="24"/>
        </w:rPr>
        <w:t xml:space="preserve"> </w:t>
      </w:r>
      <w:r>
        <w:rPr>
          <w:rFonts w:hint="eastAsia" w:ascii="宋体" w:hAnsi="宋体" w:cs="宋体"/>
          <w:spacing w:val="-1"/>
          <w:sz w:val="24"/>
          <w:szCs w:val="24"/>
        </w:rPr>
        <w:t>份，具有同等法律效力。</w:t>
      </w:r>
    </w:p>
    <w:p w14:paraId="11083C2A">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第二十五条 本合同经双方签字盖章后生效。</w:t>
      </w:r>
    </w:p>
    <w:p w14:paraId="54153A28">
      <w:pPr>
        <w:spacing w:after="0" w:line="360" w:lineRule="auto"/>
        <w:ind w:firstLine="480" w:firstLineChars="200"/>
        <w:rPr>
          <w:rFonts w:hint="eastAsia" w:ascii="宋体" w:hAnsi="宋体" w:cs="宋体"/>
          <w:sz w:val="24"/>
          <w:szCs w:val="24"/>
        </w:rPr>
      </w:pPr>
    </w:p>
    <w:p w14:paraId="4D17905A">
      <w:pPr>
        <w:spacing w:after="0" w:line="360" w:lineRule="auto"/>
        <w:ind w:firstLine="480" w:firstLineChars="200"/>
        <w:rPr>
          <w:rFonts w:hint="eastAsia" w:ascii="宋体" w:hAnsi="宋体" w:cs="宋体"/>
          <w:sz w:val="24"/>
          <w:szCs w:val="24"/>
        </w:rPr>
      </w:pPr>
    </w:p>
    <w:p w14:paraId="10246418">
      <w:pPr>
        <w:pStyle w:val="17"/>
        <w:spacing w:after="0" w:line="360" w:lineRule="auto"/>
        <w:ind w:firstLine="476" w:firstLineChars="200"/>
        <w:rPr>
          <w:rFonts w:hint="eastAsia" w:ascii="宋体" w:hAnsi="宋体" w:cs="宋体"/>
          <w:sz w:val="24"/>
          <w:szCs w:val="24"/>
        </w:rPr>
      </w:pPr>
      <w:r>
        <w:rPr>
          <w:rFonts w:hint="eastAsia" w:ascii="宋体" w:hAnsi="宋体" w:cs="宋体"/>
          <w:spacing w:val="-1"/>
          <w:sz w:val="24"/>
          <w:szCs w:val="24"/>
        </w:rPr>
        <w:t>甲方：</w:t>
      </w:r>
      <w:r>
        <w:rPr>
          <w:rFonts w:hint="eastAsia" w:ascii="宋体" w:hAnsi="宋体" w:cs="宋体"/>
          <w:spacing w:val="-1"/>
          <w:sz w:val="24"/>
          <w:szCs w:val="24"/>
          <w:u w:val="single"/>
        </w:rPr>
        <w:t xml:space="preserve">                     </w:t>
      </w:r>
      <w:r>
        <w:rPr>
          <w:rFonts w:hint="eastAsia" w:ascii="宋体" w:hAnsi="宋体" w:cs="宋体"/>
          <w:spacing w:val="56"/>
          <w:sz w:val="24"/>
          <w:szCs w:val="24"/>
          <w:u w:val="single"/>
        </w:rPr>
        <w:t xml:space="preserve">  </w:t>
      </w:r>
      <w:r>
        <w:rPr>
          <w:rFonts w:hint="eastAsia" w:ascii="宋体" w:hAnsi="宋体" w:cs="宋体"/>
          <w:spacing w:val="-1"/>
          <w:sz w:val="24"/>
          <w:szCs w:val="24"/>
        </w:rPr>
        <w:t xml:space="preserve"> （盖章）</w:t>
      </w:r>
    </w:p>
    <w:p w14:paraId="2A27A698">
      <w:pPr>
        <w:pStyle w:val="17"/>
        <w:spacing w:after="0" w:line="360" w:lineRule="auto"/>
        <w:ind w:firstLine="492" w:firstLineChars="200"/>
        <w:rPr>
          <w:rFonts w:hint="eastAsia" w:ascii="宋体" w:hAnsi="宋体" w:cs="宋体"/>
          <w:sz w:val="24"/>
          <w:szCs w:val="24"/>
        </w:rPr>
      </w:pPr>
      <w:r>
        <w:rPr>
          <w:rFonts w:hint="eastAsia" w:ascii="宋体" w:hAnsi="宋体" w:cs="宋体"/>
          <w:spacing w:val="3"/>
          <w:sz w:val="24"/>
          <w:szCs w:val="24"/>
        </w:rPr>
        <w:t>负责人/委托代理人</w:t>
      </w:r>
      <w:r>
        <w:rPr>
          <w:rFonts w:hint="eastAsia" w:ascii="宋体" w:hAnsi="宋体" w:cs="宋体"/>
          <w:spacing w:val="-28"/>
          <w:sz w:val="24"/>
          <w:szCs w:val="24"/>
        </w:rPr>
        <w:t>：</w:t>
      </w:r>
      <w:r>
        <w:rPr>
          <w:rFonts w:hint="eastAsia" w:ascii="宋体" w:hAnsi="宋体" w:cs="宋体"/>
          <w:sz w:val="24"/>
          <w:szCs w:val="24"/>
          <w:u w:val="single"/>
        </w:rPr>
        <w:t xml:space="preserve">                           </w:t>
      </w:r>
      <w:r>
        <w:rPr>
          <w:rFonts w:hint="eastAsia" w:ascii="宋体" w:hAnsi="宋体" w:cs="宋体"/>
          <w:spacing w:val="-28"/>
          <w:sz w:val="24"/>
          <w:szCs w:val="24"/>
        </w:rPr>
        <w:t>（</w:t>
      </w:r>
      <w:r>
        <w:rPr>
          <w:rFonts w:hint="eastAsia" w:ascii="宋体" w:hAnsi="宋体" w:cs="宋体"/>
          <w:spacing w:val="3"/>
          <w:sz w:val="24"/>
          <w:szCs w:val="24"/>
        </w:rPr>
        <w:t>签名）</w:t>
      </w:r>
    </w:p>
    <w:p w14:paraId="36E4A562">
      <w:pPr>
        <w:pStyle w:val="17"/>
        <w:spacing w:after="0" w:line="360" w:lineRule="auto"/>
        <w:ind w:firstLine="440" w:firstLineChars="200"/>
        <w:rPr>
          <w:rFonts w:hint="eastAsia" w:ascii="宋体" w:hAnsi="宋体" w:cs="宋体"/>
          <w:sz w:val="24"/>
          <w:szCs w:val="24"/>
        </w:rPr>
      </w:pPr>
      <w:r>
        <w:rPr>
          <w:rFonts w:hint="eastAsia" w:ascii="宋体" w:hAnsi="宋体" w:cs="宋体"/>
          <w:spacing w:val="-10"/>
          <w:sz w:val="24"/>
          <w:szCs w:val="24"/>
        </w:rPr>
        <w:t>年</w:t>
      </w:r>
      <w:r>
        <w:rPr>
          <w:rFonts w:hint="eastAsia" w:ascii="宋体" w:hAnsi="宋体" w:cs="宋体"/>
          <w:spacing w:val="3"/>
          <w:sz w:val="24"/>
          <w:szCs w:val="24"/>
        </w:rPr>
        <w:t xml:space="preserve">     </w:t>
      </w:r>
      <w:r>
        <w:rPr>
          <w:rFonts w:hint="eastAsia" w:ascii="宋体" w:hAnsi="宋体" w:cs="宋体"/>
          <w:spacing w:val="-10"/>
          <w:sz w:val="24"/>
          <w:szCs w:val="24"/>
        </w:rPr>
        <w:t>月</w:t>
      </w:r>
      <w:r>
        <w:rPr>
          <w:rFonts w:hint="eastAsia" w:ascii="宋体" w:hAnsi="宋体" w:cs="宋体"/>
          <w:spacing w:val="9"/>
          <w:sz w:val="24"/>
          <w:szCs w:val="24"/>
        </w:rPr>
        <w:t xml:space="preserve">      </w:t>
      </w:r>
      <w:r>
        <w:rPr>
          <w:rFonts w:hint="eastAsia" w:ascii="宋体" w:hAnsi="宋体" w:cs="宋体"/>
          <w:spacing w:val="-10"/>
          <w:sz w:val="24"/>
          <w:szCs w:val="24"/>
        </w:rPr>
        <w:t>日</w:t>
      </w:r>
    </w:p>
    <w:p w14:paraId="60AD2678">
      <w:pPr>
        <w:spacing w:after="0" w:line="360" w:lineRule="auto"/>
        <w:ind w:firstLine="480" w:firstLineChars="200"/>
        <w:rPr>
          <w:rFonts w:hint="eastAsia" w:ascii="宋体" w:hAnsi="宋体" w:cs="宋体"/>
          <w:sz w:val="24"/>
          <w:szCs w:val="24"/>
        </w:rPr>
      </w:pPr>
    </w:p>
    <w:p w14:paraId="187C1500">
      <w:pPr>
        <w:pStyle w:val="17"/>
        <w:spacing w:after="0" w:line="360" w:lineRule="auto"/>
        <w:ind w:firstLine="480" w:firstLineChars="200"/>
        <w:rPr>
          <w:rFonts w:hint="eastAsia" w:ascii="宋体" w:hAnsi="宋体" w:cs="宋体"/>
          <w:sz w:val="24"/>
          <w:szCs w:val="24"/>
        </w:rPr>
      </w:pPr>
      <w:r>
        <w:rPr>
          <w:rFonts w:hint="eastAsia" w:ascii="宋体" w:hAnsi="宋体" w:cs="宋体"/>
          <w:sz w:val="24"/>
          <w:szCs w:val="24"/>
        </w:rPr>
        <w:t>乙方：</w:t>
      </w:r>
      <w:r>
        <w:rPr>
          <w:rFonts w:hint="eastAsia" w:ascii="宋体" w:hAnsi="宋体" w:cs="宋体"/>
          <w:sz w:val="24"/>
          <w:szCs w:val="24"/>
          <w:u w:val="single"/>
        </w:rPr>
        <w:t xml:space="preserve">                            </w:t>
      </w:r>
      <w:r>
        <w:rPr>
          <w:rFonts w:hint="eastAsia" w:ascii="宋体" w:hAnsi="宋体" w:cs="宋体"/>
          <w:spacing w:val="-1"/>
          <w:sz w:val="24"/>
          <w:szCs w:val="24"/>
          <w:u w:val="single"/>
        </w:rPr>
        <w:t xml:space="preserve">       </w:t>
      </w:r>
      <w:r>
        <w:rPr>
          <w:rFonts w:hint="eastAsia" w:ascii="宋体" w:hAnsi="宋体" w:cs="宋体"/>
          <w:spacing w:val="-1"/>
          <w:sz w:val="24"/>
          <w:szCs w:val="24"/>
        </w:rPr>
        <w:t>（盖章）</w:t>
      </w:r>
    </w:p>
    <w:p w14:paraId="671CFCFC">
      <w:pPr>
        <w:pStyle w:val="17"/>
        <w:spacing w:after="0" w:line="360" w:lineRule="auto"/>
        <w:ind w:firstLine="492" w:firstLineChars="200"/>
        <w:rPr>
          <w:rFonts w:hint="eastAsia" w:ascii="宋体" w:hAnsi="宋体" w:cs="宋体"/>
          <w:sz w:val="24"/>
          <w:szCs w:val="24"/>
        </w:rPr>
      </w:pPr>
      <w:r>
        <w:rPr>
          <w:rFonts w:hint="eastAsia" w:ascii="宋体" w:hAnsi="宋体" w:cs="宋体"/>
          <w:spacing w:val="3"/>
          <w:sz w:val="24"/>
          <w:szCs w:val="24"/>
        </w:rPr>
        <w:t>法定代表人/项目负责人</w:t>
      </w:r>
      <w:r>
        <w:rPr>
          <w:rFonts w:hint="eastAsia" w:ascii="宋体" w:hAnsi="宋体" w:cs="宋体"/>
          <w:spacing w:val="-30"/>
          <w:sz w:val="24"/>
          <w:szCs w:val="24"/>
        </w:rPr>
        <w:t>：</w:t>
      </w:r>
      <w:r>
        <w:rPr>
          <w:rFonts w:hint="eastAsia" w:ascii="宋体" w:hAnsi="宋体" w:cs="宋体"/>
          <w:sz w:val="24"/>
          <w:szCs w:val="24"/>
          <w:u w:val="single"/>
        </w:rPr>
        <w:t xml:space="preserve">                        </w:t>
      </w:r>
      <w:r>
        <w:rPr>
          <w:rFonts w:hint="eastAsia" w:ascii="宋体" w:hAnsi="宋体" w:cs="宋体"/>
          <w:spacing w:val="-30"/>
          <w:sz w:val="24"/>
          <w:szCs w:val="24"/>
        </w:rPr>
        <w:t>（</w:t>
      </w:r>
      <w:r>
        <w:rPr>
          <w:rFonts w:hint="eastAsia" w:ascii="宋体" w:hAnsi="宋体" w:cs="宋体"/>
          <w:spacing w:val="3"/>
          <w:sz w:val="24"/>
          <w:szCs w:val="24"/>
        </w:rPr>
        <w:t>签名）</w:t>
      </w:r>
    </w:p>
    <w:p w14:paraId="0062A523">
      <w:pPr>
        <w:pStyle w:val="17"/>
        <w:spacing w:after="0" w:line="360" w:lineRule="auto"/>
        <w:ind w:firstLine="440" w:firstLineChars="200"/>
        <w:rPr>
          <w:rFonts w:hint="eastAsia" w:ascii="宋体" w:hAnsi="宋体" w:cs="宋体"/>
          <w:sz w:val="24"/>
          <w:szCs w:val="24"/>
        </w:rPr>
      </w:pPr>
      <w:r>
        <w:rPr>
          <w:rFonts w:hint="eastAsia" w:ascii="宋体" w:hAnsi="宋体" w:cs="宋体"/>
          <w:spacing w:val="-10"/>
          <w:sz w:val="24"/>
          <w:szCs w:val="24"/>
        </w:rPr>
        <w:t>年</w:t>
      </w:r>
      <w:r>
        <w:rPr>
          <w:rFonts w:hint="eastAsia" w:ascii="宋体" w:hAnsi="宋体" w:cs="宋体"/>
          <w:spacing w:val="3"/>
          <w:sz w:val="24"/>
          <w:szCs w:val="24"/>
        </w:rPr>
        <w:t xml:space="preserve">     </w:t>
      </w:r>
      <w:r>
        <w:rPr>
          <w:rFonts w:hint="eastAsia" w:ascii="宋体" w:hAnsi="宋体" w:cs="宋体"/>
          <w:spacing w:val="-10"/>
          <w:sz w:val="24"/>
          <w:szCs w:val="24"/>
        </w:rPr>
        <w:t>月</w:t>
      </w:r>
      <w:r>
        <w:rPr>
          <w:rFonts w:hint="eastAsia" w:ascii="宋体" w:hAnsi="宋体" w:cs="宋体"/>
          <w:spacing w:val="8"/>
          <w:sz w:val="24"/>
          <w:szCs w:val="24"/>
        </w:rPr>
        <w:t xml:space="preserve">      </w:t>
      </w:r>
      <w:r>
        <w:rPr>
          <w:rFonts w:hint="eastAsia" w:ascii="宋体" w:hAnsi="宋体" w:cs="宋体"/>
          <w:spacing w:val="-10"/>
          <w:sz w:val="24"/>
          <w:szCs w:val="24"/>
        </w:rPr>
        <w:t>日</w:t>
      </w:r>
    </w:p>
    <w:p w14:paraId="094B1675">
      <w:pPr>
        <w:spacing w:after="0" w:line="360" w:lineRule="auto"/>
        <w:ind w:firstLine="480" w:firstLineChars="200"/>
        <w:rPr>
          <w:rFonts w:hint="eastAsia" w:ascii="宋体" w:hAnsi="宋体" w:cs="宋体"/>
          <w:sz w:val="24"/>
          <w:szCs w:val="24"/>
        </w:rPr>
        <w:sectPr>
          <w:footerReference r:id="rId13" w:type="default"/>
          <w:pgSz w:w="11906" w:h="16840"/>
          <w:pgMar w:top="1431" w:right="1739" w:bottom="1180" w:left="1785" w:header="0" w:footer="950" w:gutter="0"/>
          <w:cols w:space="720" w:num="1"/>
        </w:sectPr>
      </w:pPr>
    </w:p>
    <w:p w14:paraId="335088BC">
      <w:pPr>
        <w:pStyle w:val="2"/>
        <w:jc w:val="center"/>
        <w:rPr>
          <w:rFonts w:hint="eastAsia" w:ascii="宋体" w:hAnsi="宋体"/>
          <w:sz w:val="32"/>
          <w:szCs w:val="32"/>
        </w:rPr>
      </w:pPr>
      <w:bookmarkStart w:id="61" w:name="_Toc13592"/>
      <w:r>
        <w:rPr>
          <w:rFonts w:ascii="宋体" w:hAnsi="宋体"/>
          <w:sz w:val="32"/>
          <w:szCs w:val="32"/>
        </w:rPr>
        <w:t>第</w:t>
      </w:r>
      <w:r>
        <w:rPr>
          <w:rFonts w:hint="eastAsia" w:ascii="宋体" w:hAnsi="宋体"/>
          <w:sz w:val="32"/>
          <w:szCs w:val="32"/>
        </w:rPr>
        <w:t>五</w:t>
      </w:r>
      <w:r>
        <w:rPr>
          <w:rFonts w:ascii="宋体" w:hAnsi="宋体"/>
          <w:sz w:val="32"/>
          <w:szCs w:val="32"/>
        </w:rPr>
        <w:t>章</w:t>
      </w:r>
      <w:r>
        <w:rPr>
          <w:rFonts w:hint="eastAsia" w:ascii="宋体" w:hAnsi="宋体"/>
          <w:sz w:val="32"/>
          <w:szCs w:val="32"/>
        </w:rPr>
        <w:t>用户单位需求</w:t>
      </w:r>
      <w:bookmarkEnd w:id="61"/>
    </w:p>
    <w:p w14:paraId="18467887">
      <w:pPr>
        <w:pStyle w:val="3"/>
        <w:snapToGrid w:val="0"/>
        <w:spacing w:before="0" w:after="0" w:line="360" w:lineRule="auto"/>
        <w:ind w:firstLine="482" w:firstLineChars="200"/>
        <w:rPr>
          <w:rFonts w:hint="eastAsia" w:ascii="宋体" w:hAnsi="宋体" w:eastAsia="宋体"/>
          <w:sz w:val="24"/>
          <w:szCs w:val="24"/>
        </w:rPr>
      </w:pPr>
      <w:r>
        <w:rPr>
          <w:rFonts w:hint="eastAsia" w:ascii="宋体" w:hAnsi="宋体" w:eastAsia="宋体"/>
          <w:sz w:val="24"/>
          <w:szCs w:val="24"/>
        </w:rPr>
        <w:t>一.项目基本情况</w:t>
      </w:r>
    </w:p>
    <w:p w14:paraId="08665FF2">
      <w:pPr>
        <w:widowControl/>
        <w:ind w:firstLine="482" w:firstLineChars="200"/>
        <w:jc w:val="left"/>
        <w:outlineLvl w:val="2"/>
        <w:rPr>
          <w:rFonts w:hint="eastAsia" w:asciiTheme="majorEastAsia" w:hAnsiTheme="majorEastAsia" w:eastAsiaTheme="majorEastAsia" w:cstheme="majorEastAsia"/>
          <w:b/>
          <w:bCs/>
          <w:kern w:val="0"/>
          <w:sz w:val="24"/>
          <w:szCs w:val="24"/>
          <w:lang w:bidi="ar"/>
        </w:rPr>
      </w:pPr>
      <w:r>
        <w:rPr>
          <w:rFonts w:hint="eastAsia" w:asciiTheme="majorEastAsia" w:hAnsiTheme="majorEastAsia" w:eastAsiaTheme="majorEastAsia" w:cstheme="majorEastAsia"/>
          <w:b/>
          <w:bCs/>
          <w:kern w:val="0"/>
          <w:sz w:val="24"/>
          <w:szCs w:val="24"/>
          <w:lang w:bidi="ar"/>
        </w:rPr>
        <w:t>1.1 项目研究的主要目的</w:t>
      </w:r>
    </w:p>
    <w:p w14:paraId="580FBE1E">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高速公路养护成本精细化管理系统研发项目的目的，紧密围绕高速公路养护场景的成本管控痛点与行业数字化转型需求，旨在通过系统性创新实现管理效能、成本优化与合规风控的多重提升。通过技术创新与管理模式重构，将高速公路养护从“高投入、低可视”的传统作业模式，升级为“数据透明、管控精准、风险可控”的现代化管理体系，最终实现养护成本的可持续优化与行业竞争力的提升。具体目的如下：</w:t>
      </w:r>
    </w:p>
    <w:p w14:paraId="5F164BA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目的一：</w:t>
      </w:r>
      <w:r>
        <w:rPr>
          <w:rFonts w:ascii="宋体" w:hAnsi="宋体" w:cs="宋体"/>
          <w:sz w:val="24"/>
          <w:szCs w:val="24"/>
        </w:rPr>
        <w:t>破解传统养护成本管理的核心痛点</w:t>
      </w:r>
      <w:r>
        <w:rPr>
          <w:rFonts w:hint="eastAsia" w:ascii="宋体" w:hAnsi="宋体" w:cs="宋体"/>
          <w:sz w:val="24"/>
          <w:szCs w:val="24"/>
        </w:rPr>
        <w:t>。一是</w:t>
      </w:r>
      <w:r>
        <w:rPr>
          <w:rFonts w:ascii="宋体" w:hAnsi="宋体" w:cs="宋体"/>
          <w:sz w:val="24"/>
          <w:szCs w:val="24"/>
        </w:rPr>
        <w:t>解决“碎片化管理”导致的成本失控问题</w:t>
      </w:r>
      <w:r>
        <w:rPr>
          <w:rFonts w:hint="eastAsia" w:ascii="宋体" w:hAnsi="宋体" w:cs="宋体"/>
          <w:sz w:val="24"/>
          <w:szCs w:val="24"/>
        </w:rPr>
        <w:t>，传统模式下，采购、物资、设备等环节数据独立分散，缺乏联动监控（如采购量与实际消耗量脱节），创新项目旨在通过模块集成实现全流程数据互通，避免“跑冒滴漏”。二是</w:t>
      </w:r>
      <w:r>
        <w:rPr>
          <w:rFonts w:ascii="宋体" w:hAnsi="宋体" w:cs="宋体"/>
          <w:sz w:val="24"/>
          <w:szCs w:val="24"/>
        </w:rPr>
        <w:t>突破“事后核算”的滞后性局限</w:t>
      </w:r>
      <w:r>
        <w:rPr>
          <w:rFonts w:hint="eastAsia" w:ascii="宋体" w:hAnsi="宋体" w:cs="宋体"/>
          <w:sz w:val="24"/>
          <w:szCs w:val="24"/>
        </w:rPr>
        <w:t>，现有成本核算多依赖人工统计与事后汇总，难以及时预警偏差。研究目标是通过实时数据采集与动态分析（业务阶段嵌置财务预算科目，实行全面预算管理），将成本管控节点前移至业务发生前/中阶段。</w:t>
      </w:r>
      <w:r>
        <w:rPr>
          <w:rFonts w:ascii="宋体" w:hAnsi="宋体" w:cs="宋体"/>
          <w:sz w:val="24"/>
          <w:szCs w:val="24"/>
        </w:rPr>
        <w:t>改善“经验驱动” 的决策低效问题</w:t>
      </w:r>
      <w:r>
        <w:rPr>
          <w:rFonts w:hint="eastAsia" w:ascii="宋体" w:hAnsi="宋体" w:cs="宋体"/>
          <w:sz w:val="24"/>
          <w:szCs w:val="24"/>
        </w:rPr>
        <w:t>，传统养护决策依赖历史经验，缺乏数据支撑（如设备更新周期凭主观判断）。创新项目致力于构建“数据驱动”模型，通过成本数据库分析养护投入与效果的量化关系。</w:t>
      </w:r>
    </w:p>
    <w:p w14:paraId="20041928">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目的二：</w:t>
      </w:r>
      <w:r>
        <w:rPr>
          <w:rFonts w:ascii="宋体" w:hAnsi="宋体" w:cs="宋体"/>
          <w:sz w:val="24"/>
          <w:szCs w:val="24"/>
        </w:rPr>
        <w:t>构建全流程精细化成本管控体系</w:t>
      </w:r>
      <w:r>
        <w:rPr>
          <w:rFonts w:hint="eastAsia" w:ascii="宋体" w:hAnsi="宋体" w:cs="宋体"/>
          <w:sz w:val="24"/>
          <w:szCs w:val="24"/>
        </w:rPr>
        <w:t>。</w:t>
      </w:r>
      <w:r>
        <w:rPr>
          <w:rFonts w:ascii="宋体" w:hAnsi="宋体" w:cs="宋体"/>
          <w:sz w:val="24"/>
          <w:szCs w:val="24"/>
        </w:rPr>
        <w:t>实现“预算-执行-结算”闭环管理</w:t>
      </w:r>
      <w:r>
        <w:rPr>
          <w:rFonts w:hint="eastAsia" w:ascii="宋体" w:hAnsi="宋体" w:cs="宋体"/>
          <w:sz w:val="24"/>
          <w:szCs w:val="24"/>
        </w:rPr>
        <w:t>，事前</w:t>
      </w:r>
      <w:r>
        <w:rPr>
          <w:rFonts w:ascii="宋体" w:hAnsi="宋体" w:cs="宋体"/>
          <w:sz w:val="24"/>
          <w:szCs w:val="24"/>
        </w:rPr>
        <w:t>通过</w:t>
      </w:r>
      <w:r>
        <w:rPr>
          <w:rFonts w:hint="eastAsia" w:ascii="宋体" w:hAnsi="宋体" w:cs="宋体"/>
          <w:sz w:val="24"/>
          <w:szCs w:val="24"/>
        </w:rPr>
        <w:t>采购</w:t>
      </w:r>
      <w:r>
        <w:rPr>
          <w:rFonts w:ascii="宋体" w:hAnsi="宋体" w:cs="宋体"/>
          <w:sz w:val="24"/>
          <w:szCs w:val="24"/>
        </w:rPr>
        <w:t>管理与成本管理模块协同，精准编制项目预算（如根据历史养护数据预测材料用量）；</w:t>
      </w:r>
      <w:r>
        <w:rPr>
          <w:rFonts w:hint="eastAsia" w:ascii="宋体" w:hAnsi="宋体" w:cs="宋体"/>
          <w:sz w:val="24"/>
          <w:szCs w:val="24"/>
        </w:rPr>
        <w:t>事中</w:t>
      </w:r>
      <w:r>
        <w:rPr>
          <w:rFonts w:ascii="宋体" w:hAnsi="宋体" w:cs="宋体"/>
          <w:sz w:val="24"/>
          <w:szCs w:val="24"/>
        </w:rPr>
        <w:t>利用设备/物资管理模块实时监控资源消耗，结合安全生产经费管理确保投入合规；</w:t>
      </w:r>
      <w:r>
        <w:rPr>
          <w:rFonts w:hint="eastAsia" w:ascii="宋体" w:hAnsi="宋体" w:cs="宋体"/>
          <w:sz w:val="24"/>
          <w:szCs w:val="24"/>
        </w:rPr>
        <w:t>事后</w:t>
      </w:r>
      <w:r>
        <w:rPr>
          <w:rFonts w:ascii="宋体" w:hAnsi="宋体" w:cs="宋体"/>
          <w:sz w:val="24"/>
          <w:szCs w:val="24"/>
        </w:rPr>
        <w:t>结算管理与成本分析模块联动，形成成本偏差报告，为后续项目提供优化依据。优化资源配置效率</w:t>
      </w:r>
      <w:r>
        <w:rPr>
          <w:rFonts w:hint="eastAsia" w:ascii="宋体" w:hAnsi="宋体" w:cs="宋体"/>
          <w:sz w:val="24"/>
          <w:szCs w:val="24"/>
        </w:rPr>
        <w:t>，基于库存预警与设备维护数据，研究如何减少物资积压（如通过AI算法预测最佳库存量）和设备空转损耗（如根据使用频率优化调度计划），降低闲置成本。</w:t>
      </w:r>
      <w:r>
        <w:rPr>
          <w:rFonts w:ascii="宋体" w:hAnsi="宋体" w:cs="宋体"/>
          <w:sz w:val="24"/>
          <w:szCs w:val="24"/>
        </w:rPr>
        <w:t>建立标准化成本管控流程</w:t>
      </w:r>
      <w:r>
        <w:rPr>
          <w:rFonts w:hint="eastAsia" w:ascii="宋体" w:hAnsi="宋体" w:cs="宋体"/>
          <w:sz w:val="24"/>
          <w:szCs w:val="24"/>
        </w:rPr>
        <w:t>，将分散的管理流程（如采购审批、费用报销）通过系统固化为标准化节点，减少人为干预导致的流程冗余或违规风险。</w:t>
      </w:r>
    </w:p>
    <w:p w14:paraId="0C9247B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目的三：</w:t>
      </w:r>
      <w:r>
        <w:rPr>
          <w:rFonts w:ascii="宋体" w:hAnsi="宋体" w:cs="宋体"/>
          <w:sz w:val="24"/>
          <w:szCs w:val="24"/>
        </w:rPr>
        <w:t>强化合规风控与行业示范价值</w:t>
      </w:r>
      <w:r>
        <w:rPr>
          <w:rFonts w:hint="eastAsia" w:ascii="宋体" w:hAnsi="宋体" w:cs="宋体"/>
          <w:sz w:val="24"/>
          <w:szCs w:val="24"/>
        </w:rPr>
        <w:t>。</w:t>
      </w:r>
      <w:r>
        <w:rPr>
          <w:rFonts w:ascii="宋体" w:hAnsi="宋体" w:cs="宋体"/>
          <w:sz w:val="24"/>
          <w:szCs w:val="24"/>
        </w:rPr>
        <w:t>满足监管要求与审计追溯需求</w:t>
      </w:r>
      <w:r>
        <w:rPr>
          <w:rFonts w:hint="eastAsia" w:ascii="宋体" w:hAnsi="宋体" w:cs="宋体"/>
          <w:sz w:val="24"/>
          <w:szCs w:val="24"/>
        </w:rPr>
        <w:t>，通过采购流程电子化留痕、安全生产经费专款专用监控等设计，确保养护资金使用符合交通行业监管标准，降低审计风险。</w:t>
      </w:r>
      <w:r>
        <w:rPr>
          <w:rFonts w:ascii="宋体" w:hAnsi="宋体" w:cs="宋体"/>
          <w:sz w:val="24"/>
          <w:szCs w:val="24"/>
        </w:rPr>
        <w:t>形成可复制的高速公路养护成本管理模式</w:t>
      </w:r>
      <w:r>
        <w:rPr>
          <w:rFonts w:hint="eastAsia" w:ascii="宋体" w:hAnsi="宋体" w:cs="宋体"/>
          <w:sz w:val="24"/>
          <w:szCs w:val="24"/>
        </w:rPr>
        <w:t>，研究成果可作为行业标杆，为其他省市高速养护单位提供数字化成本管控的参考范式，推动整个交通养护领域的管理升级。</w:t>
      </w:r>
      <w:r>
        <w:rPr>
          <w:rFonts w:ascii="宋体" w:hAnsi="宋体" w:cs="宋体"/>
          <w:sz w:val="24"/>
          <w:szCs w:val="24"/>
        </w:rPr>
        <w:t>响应“智慧交通”与“降本增效”的政策导向</w:t>
      </w:r>
      <w:r>
        <w:rPr>
          <w:rFonts w:hint="eastAsia" w:ascii="宋体" w:hAnsi="宋体" w:cs="宋体"/>
          <w:sz w:val="24"/>
          <w:szCs w:val="24"/>
        </w:rPr>
        <w:t>，紧扣国家关于交通基础设施数字化、智能化的政策要求，通过成本管理创新助力高速公路养护向“低碳、高效、智能”方向发展</w:t>
      </w:r>
      <w:r>
        <w:rPr>
          <w:rFonts w:ascii="宋体" w:hAnsi="宋体" w:cs="宋体"/>
          <w:sz w:val="24"/>
          <w:szCs w:val="24"/>
        </w:rPr>
        <w:t>。</w:t>
      </w:r>
    </w:p>
    <w:p w14:paraId="4762CE15">
      <w:pPr>
        <w:widowControl/>
        <w:ind w:firstLine="482" w:firstLineChars="200"/>
        <w:jc w:val="left"/>
        <w:outlineLvl w:val="2"/>
        <w:rPr>
          <w:rFonts w:hint="eastAsia" w:asciiTheme="minorEastAsia" w:hAnsiTheme="minorEastAsia" w:eastAsiaTheme="minorEastAsia" w:cstheme="minorEastAsia"/>
          <w:b/>
          <w:bCs/>
          <w:kern w:val="0"/>
          <w:sz w:val="24"/>
          <w:szCs w:val="24"/>
          <w:lang w:bidi="ar"/>
        </w:rPr>
      </w:pPr>
      <w:r>
        <w:rPr>
          <w:rFonts w:hint="eastAsia" w:asciiTheme="minorEastAsia" w:hAnsiTheme="minorEastAsia" w:eastAsiaTheme="minorEastAsia" w:cstheme="minorEastAsia"/>
          <w:b/>
          <w:bCs/>
          <w:kern w:val="0"/>
          <w:sz w:val="24"/>
          <w:szCs w:val="24"/>
          <w:lang w:bidi="ar"/>
        </w:rPr>
        <w:t>1.2 主要研究内容</w:t>
      </w:r>
    </w:p>
    <w:p w14:paraId="1FD5CF1E">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①系统架构设计。</w:t>
      </w:r>
    </w:p>
    <w:p w14:paraId="55868A2A">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研究并设计适合河北高速养护分公司运营成本管理需求的系统架构，包括网络架构、数据架构、应用架构等。采用微服务架构模式，将各个功能模块拆分为独立的微服务，提高系统的可扩展性、可维护性和灵活性，便于系统的后续升级和功能扩展。</w:t>
      </w:r>
    </w:p>
    <w:p w14:paraId="77EF267A">
      <w:pPr>
        <w:tabs>
          <w:tab w:val="left" w:pos="1283"/>
          <w:tab w:val="left" w:pos="1922"/>
        </w:tabs>
        <w:autoSpaceDE w:val="0"/>
        <w:autoSpaceDN w:val="0"/>
        <w:snapToGrid w:val="0"/>
        <w:spacing w:after="0" w:line="360" w:lineRule="auto"/>
        <w:ind w:firstLine="482" w:firstLineChars="200"/>
        <w:jc w:val="left"/>
        <w:rPr>
          <w:rFonts w:hint="eastAsia" w:ascii="宋体" w:hAnsi="宋体" w:cs="宋体"/>
          <w:sz w:val="24"/>
          <w:szCs w:val="24"/>
        </w:rPr>
      </w:pPr>
      <w:r>
        <w:rPr>
          <w:rFonts w:hint="eastAsia" w:ascii="宋体" w:hAnsi="宋体" w:cs="宋体"/>
          <w:b/>
          <w:bCs/>
          <w:sz w:val="24"/>
          <w:szCs w:val="24"/>
        </w:rPr>
        <w:t>②功能模块开发。</w:t>
      </w:r>
    </w:p>
    <w:p w14:paraId="480CE706">
      <w:pPr>
        <w:tabs>
          <w:tab w:val="left" w:pos="1283"/>
          <w:tab w:val="left" w:pos="1922"/>
        </w:tabs>
        <w:autoSpaceDE w:val="0"/>
        <w:autoSpaceDN w:val="0"/>
        <w:snapToGrid w:val="0"/>
        <w:spacing w:after="0" w:line="360" w:lineRule="auto"/>
        <w:ind w:firstLine="482" w:firstLineChars="200"/>
        <w:jc w:val="left"/>
        <w:rPr>
          <w:rFonts w:hint="eastAsia" w:ascii="宋体" w:hAnsi="宋体" w:cs="宋体"/>
          <w:sz w:val="24"/>
          <w:szCs w:val="24"/>
        </w:rPr>
      </w:pPr>
      <w:r>
        <w:rPr>
          <w:rFonts w:hint="eastAsia" w:ascii="宋体" w:hAnsi="宋体" w:cs="宋体"/>
          <w:b/>
          <w:bCs/>
          <w:sz w:val="24"/>
          <w:szCs w:val="24"/>
        </w:rPr>
        <w:t>数据流向：</w:t>
      </w:r>
      <w:r>
        <w:rPr>
          <w:rFonts w:hint="eastAsia" w:ascii="宋体" w:hAnsi="宋体" w:cs="宋体"/>
          <w:sz w:val="24"/>
          <w:szCs w:val="24"/>
        </w:rPr>
        <w:t>以采购数据为源头数据，财务支付为收口数据，以成本数据为核心，形成链条式管理，数据流向详见下图。</w:t>
      </w:r>
    </w:p>
    <w:p w14:paraId="2190C586">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drawing>
          <wp:inline distT="0" distB="0" distL="114300" distR="114300">
            <wp:extent cx="5078730" cy="1785620"/>
            <wp:effectExtent l="0" t="0" r="1270" b="5080"/>
            <wp:docPr id="1" name="图片 2" descr="数据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数据流图"/>
                    <pic:cNvPicPr>
                      <a:picLocks noChangeAspect="1"/>
                    </pic:cNvPicPr>
                  </pic:nvPicPr>
                  <pic:blipFill>
                    <a:blip r:embed="rId18"/>
                    <a:stretch>
                      <a:fillRect/>
                    </a:stretch>
                  </pic:blipFill>
                  <pic:spPr>
                    <a:xfrm>
                      <a:off x="0" y="0"/>
                      <a:ext cx="5078730" cy="1785620"/>
                    </a:xfrm>
                    <a:prstGeom prst="rect">
                      <a:avLst/>
                    </a:prstGeom>
                    <a:noFill/>
                    <a:ln>
                      <a:noFill/>
                    </a:ln>
                  </pic:spPr>
                </pic:pic>
              </a:graphicData>
            </a:graphic>
          </wp:inline>
        </w:drawing>
      </w:r>
    </w:p>
    <w:p w14:paraId="41F53C2C">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采购管理：</w:t>
      </w:r>
    </w:p>
    <w:p w14:paraId="379F6755">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A、采购方功能</w:t>
      </w:r>
    </w:p>
    <w:p w14:paraId="4B811323">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采购项目发起：在系统中发起新的采购项目，填写项目的详细信息，如项目名称、描述、采购类型、预算金额、预计开始时间和结束时间等，为项目制定整体规划。</w:t>
      </w:r>
    </w:p>
    <w:p w14:paraId="4B36A113">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采购公告发布：通过系统将采购公告发布到指定的平台上，吸引潜在供应商参与投标（响应）。同时，系统可以记录采购公告的发布时间、发布渠道等信息。</w:t>
      </w:r>
    </w:p>
    <w:p w14:paraId="07ADCB8F">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项目流程跟踪：实时查看项目在各个阶段的进展情况，包括采购公告发布、采购文件发售、投标（响应）文件递交、开标、评标、定标、合同签订等环节，及时了解项目的进度，以便对可能出现的问题进行协调和解决。</w:t>
      </w:r>
    </w:p>
    <w:p w14:paraId="2CEF3BE0">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项目文档管理：管理与项目相关的各类文档，如采购文件、投标（响应）文件、评标报告、合同文件等，方便对项目文档进行集中存储和查阅，确保项目文档的完整性和可追溯性。</w:t>
      </w:r>
    </w:p>
    <w:p w14:paraId="25E6F845">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合同起草与签订：采购方可以在系统中起草采购合同，根据采购文件和投标文件的内容，填写合同的具体条款，如合同金额、付款方式、交货期、质量标准等。合同起草完成后，通过系统发送给供应商进行确认和签订。</w:t>
      </w:r>
    </w:p>
    <w:p w14:paraId="1422C101">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供应商信息查询：采购方能够在系统庞大的供应商数据库中，按照多种维度进行查询筛选，如按供应商所在地区、供应产品类别、企业资质等级等条件，精准定位符合项目需求的供应商，节省寻源时间。</w:t>
      </w:r>
    </w:p>
    <w:p w14:paraId="6C9AFBC2">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采购数据统计：系统可以对采购数据进行统计和分析，如采购金额、采购数量、供应商分布、采购项目类型等，为采购方提供决策支持。 </w:t>
      </w:r>
    </w:p>
    <w:p w14:paraId="30411C7C">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报表生成与导出：根据采购方的需求，系统可以生成各种报表，如采购项目进度报表、供应商评价报表、采购预算执行报表等，并支持报表的导出和打印，方便采购方向上级部门或领导汇报工作。</w:t>
      </w:r>
    </w:p>
    <w:p w14:paraId="7E853471">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预警功能：将项目的开标时间以及公示结束时间向采购方进行提醒。</w:t>
      </w:r>
    </w:p>
    <w:p w14:paraId="26BC5FF7">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B、供应商功能</w:t>
      </w:r>
    </w:p>
    <w:p w14:paraId="5EBF3C19">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注册与登录：供应商可以在系统上进行注册，填写公司基本信息、资质文件等，完成注册后通过账号密码登录系统，以便进行后续操作。</w:t>
      </w:r>
    </w:p>
    <w:p w14:paraId="5B79D446">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项目查询：供应商能够查看河北高速养护分公司发布的各类采购项目信息，包括项目名称、内容、要求、预算、开标时间等，方便其了解采购需求，决定是否参与项目投标（响应）。</w:t>
      </w:r>
    </w:p>
    <w:p w14:paraId="0EF1C0CD">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投标（响应）报名：对于感兴趣的项目，供应商可在系统中进行报名，提交报名申请并按要求上传相关资料，如营业执照、资质证书、业绩证明等，供采购方审核。</w:t>
      </w:r>
    </w:p>
    <w:p w14:paraId="3A3C427B">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采购文件下载：报名通过后，供应商可以下载详细的采购文件，其中包含项目的技术规格、商务要求、投标（响应）文件格式等重要信息，为编制投标（响应）文件提供依据。</w:t>
      </w:r>
    </w:p>
    <w:p w14:paraId="4AE767D2">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投标（响应）文件上传：供应商根据采购文件要求编制投标（响应）文件，并在规定时间内通过系统上传加密的投标（响应）文件，确保投标（响应）文件能够按时、准确地送达采购方。</w:t>
      </w:r>
    </w:p>
    <w:p w14:paraId="60AFAB4F">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中标通知与合同签订：如果供应商中标，系统会向其发送中标通知。同时，供应商可以在系统中查看和下载合同模板，与采购方在线签订电子合同，明确双方的权利和义务。</w:t>
      </w:r>
    </w:p>
    <w:p w14:paraId="1EB42926">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供应商信息管理：供应商可以在系统中维护自身的公司信息、资质信息、联系人信息等，确保信息的准确性和及时性。如有信息变更，可及时在系统中更新，以便与采购方保持良好的沟通。供应商资质及安全生产许可证到期前3个月，对供应商及我方进行双向提醒。</w:t>
      </w:r>
    </w:p>
    <w:p w14:paraId="2D87B1A7">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供应商评价管理：对已合作的劳务、材料供应商的履约情况进行半年、年度评价。</w:t>
      </w:r>
    </w:p>
    <w:p w14:paraId="68673F4C">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C、代理公司功能</w:t>
      </w:r>
    </w:p>
    <w:p w14:paraId="79E96495">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项目承接与委托管理：代理公司可在系统中接收采购人发布的采购项目委托，查看项目详细信息，包括项目需求、预算、时间要求等，明确代理工作范围和要求。</w:t>
      </w:r>
    </w:p>
    <w:p w14:paraId="070712E0">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项目流程跟踪：实时跟踪代理项目在各个阶段的进展情况，如采购公告发布、采购文件发售、投标（响应）文件递交、开标、评标、定标等环节，清晰了解项目所处阶段以及后续工作安排，便于及时协调各方推进项目进程。</w:t>
      </w:r>
    </w:p>
    <w:p w14:paraId="2C2C227C">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中标管理：根据评标结果，代理公司在系统中协助采购人确定中标供应商，生成中标通知书并在线发送给中标供应商。同时，记录中标相关信息，如中标价格、服务内容等，便于后续合同签订和项目执行的跟踪。</w:t>
      </w:r>
    </w:p>
    <w:p w14:paraId="231C6BBA">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D、系统管理员功能</w:t>
      </w:r>
    </w:p>
    <w:p w14:paraId="1158F75F">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采购计划管理：以年度为单位，维护采购计划。</w:t>
      </w:r>
    </w:p>
    <w:p w14:paraId="421C1411">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流程引擎管理：维护采购全流程中审批工作相关的节点、流转规则及触发条件。</w:t>
      </w:r>
    </w:p>
    <w:p w14:paraId="05CD40B6">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模板库维护：上传更新采购文件模板、合同范本、评标报告模板等，支持模板的版本控制和权限共享。</w:t>
      </w:r>
    </w:p>
    <w:p w14:paraId="1463D9CD">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供应商库运维：审核供应商注册信息（如资质证书、业绩证明），对供应商信息变更进行复核，清理无效或违规供应商账号。</w:t>
      </w:r>
    </w:p>
    <w:p w14:paraId="34937B04">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专家库管理：更新专家专业领域、评标业绩等数据，对长期未参与评标的专家进行状态调整。配置专家抽取规则，监控专家评标行为，对异常行为进行记录与处置。</w:t>
      </w:r>
    </w:p>
    <w:p w14:paraId="077ADD16">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成本管理：</w:t>
      </w:r>
    </w:p>
    <w:p w14:paraId="06B9AE09">
      <w:pPr>
        <w:tabs>
          <w:tab w:val="left" w:pos="1283"/>
          <w:tab w:val="left" w:pos="1922"/>
        </w:tabs>
        <w:autoSpaceDE w:val="0"/>
        <w:autoSpaceDN w:val="0"/>
        <w:snapToGrid w:val="0"/>
        <w:spacing w:after="0" w:line="360" w:lineRule="auto"/>
        <w:ind w:firstLine="482" w:firstLineChars="200"/>
        <w:jc w:val="left"/>
        <w:rPr>
          <w:rFonts w:hint="eastAsia" w:ascii="宋体" w:hAnsi="宋体" w:cs="宋体"/>
          <w:sz w:val="24"/>
          <w:szCs w:val="24"/>
        </w:rPr>
      </w:pPr>
      <w:r>
        <w:rPr>
          <w:rFonts w:hint="eastAsia" w:ascii="宋体" w:hAnsi="宋体" w:cs="宋体"/>
          <w:b/>
          <w:bCs/>
          <w:sz w:val="24"/>
          <w:szCs w:val="24"/>
        </w:rPr>
        <w:t>A、日常养护成本管理</w:t>
      </w:r>
    </w:p>
    <w:p w14:paraId="055D2A02">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业主清单：记录业主提供的养护任务及要求，含养护范围、标准、周期、质量及费用标准、支付方式等，是养护工作依据与成本结算参考。</w:t>
      </w:r>
    </w:p>
    <w:p w14:paraId="2DC4376E">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项目清单：将日常养护细化为具体项目列表，按养护类型分类，如路面、桥梁等，明确各项目工作内容、工程量计算方法及预计工作量，支撑成本估算与资源配置。</w:t>
      </w:r>
    </w:p>
    <w:p w14:paraId="19F38C46">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年度成本指标：依业主要求、历史数据和养护计划，制定全年养护成本控制目标，分解总成本到各项目和月份，确定各项成本上限，指导监控日常成本支出。</w:t>
      </w:r>
    </w:p>
    <w:p w14:paraId="18018DF2">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月度成本指标：将年度指标细化到每月，依工作重点和季节特点分配成本额度，及时发现偏差，调整工作安排或成本支出，保证年度目标实现。</w:t>
      </w:r>
    </w:p>
    <w:p w14:paraId="4A24370D">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日常养护数据填报：记录养护时间、地点、人员、设备、内容及进度等，是成本核算基础，助于分析工作效率和资源利用。</w:t>
      </w:r>
    </w:p>
    <w:p w14:paraId="6887B3E7">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各类成本数据填报：记录养护成本费用，分人工、材料、设备、间接成本等模块，准确填报实现成本数据实时归集统计。</w:t>
      </w:r>
    </w:p>
    <w:p w14:paraId="58AAFE86">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数据统计及报表：系统自动分析填报数据，生成多种报表，如成本统计、养护工作量、资源消耗报表等，可定制呈现，为管理者提供决策依据，调整养护策略和资源配置。</w:t>
      </w:r>
    </w:p>
    <w:p w14:paraId="1849904F">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预警提醒功能：实际成本超过月度成本目标或累计成本达到年度成本目标的80%时，对主管部室和相应管理机构进行提醒。</w:t>
      </w:r>
    </w:p>
    <w:p w14:paraId="47F4EF9A">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B、专项工程成本管理</w:t>
      </w:r>
    </w:p>
    <w:p w14:paraId="04CB40CF">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项目信息：记录专项工程基本资料，含项目名称、编号等，为成本管理提供背景，是其他模块数据关联基础。</w:t>
      </w:r>
    </w:p>
    <w:p w14:paraId="2DAFF64B">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项目清单：详细列出专项工程工作内容、工程量及单价，按专业分类，明确工作细目、计算规则等，是成本核算与费用控制依据。</w:t>
      </w:r>
    </w:p>
    <w:p w14:paraId="7AEB1706">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零号清单：项目实施前细化确认项目清单，明确施工工艺等细节，为计量支付和成本控制提供精确基准。</w:t>
      </w:r>
    </w:p>
    <w:p w14:paraId="281B9C08">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施工进度填报：施工人员定期填报实际进度，可按日、周或月为周期，上传照片等资料。系统对比计划进度，便于管理者调整。</w:t>
      </w:r>
    </w:p>
    <w:p w14:paraId="173A41EC">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沥青进场数量统计：记录沥青进场时间、供应商等信息，监控消耗速度，为成本核算提供数据，控制采购成本。</w:t>
      </w:r>
    </w:p>
    <w:p w14:paraId="4585E0FE">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变更管理：处理工程变更事项，全流程管理变更申请、审核、批准，记录审批过程，纳入成本管理范畴。</w:t>
      </w:r>
    </w:p>
    <w:p w14:paraId="4B616064">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间接成本：统计管理项目间接费用，设置科目分类录入数据，自动汇总分析，助管理者了解成本构成与趋势。</w:t>
      </w:r>
    </w:p>
    <w:p w14:paraId="5D31BEDA">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目标成本：制定项目整体及分项工程目标成本，分解到成本要素。实施中对比实际成本，及时预警纠偏。</w:t>
      </w:r>
    </w:p>
    <w:p w14:paraId="7DB49354">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机械租赁：管理租赁机械设备，记录相关信息，自动计算租赁费用，与预算对比，优化租赁安排。</w:t>
      </w:r>
    </w:p>
    <w:p w14:paraId="52C15D5D">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数据统计及报表：系统收集数据统计分析，生成多种报表，可定制展示，为管理者提供决策依据。</w:t>
      </w:r>
    </w:p>
    <w:p w14:paraId="6FD2B0BE">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成本后评价：以项目为单位，对已结算项目做成本后评价。</w:t>
      </w:r>
    </w:p>
    <w:p w14:paraId="2689F701">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预警提醒功能：实际成本超过目标成本的80%时，对主管部室和相应管理机构进行提醒。</w:t>
      </w:r>
    </w:p>
    <w:p w14:paraId="46CF8BF7">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p>
    <w:p w14:paraId="4F72BDFE">
      <w:pPr>
        <w:tabs>
          <w:tab w:val="left" w:pos="1283"/>
          <w:tab w:val="left" w:pos="1922"/>
        </w:tabs>
        <w:autoSpaceDE w:val="0"/>
        <w:autoSpaceDN w:val="0"/>
        <w:snapToGrid w:val="0"/>
        <w:spacing w:after="0" w:line="360" w:lineRule="auto"/>
        <w:ind w:firstLine="482" w:firstLineChars="200"/>
        <w:jc w:val="left"/>
        <w:rPr>
          <w:rFonts w:hint="eastAsia" w:ascii="宋体" w:hAnsi="宋体" w:cs="宋体"/>
          <w:sz w:val="24"/>
          <w:szCs w:val="24"/>
        </w:rPr>
      </w:pPr>
      <w:r>
        <w:rPr>
          <w:rFonts w:hint="eastAsia" w:ascii="宋体" w:hAnsi="宋体" w:cs="宋体"/>
          <w:b/>
          <w:bCs/>
          <w:sz w:val="24"/>
          <w:szCs w:val="24"/>
        </w:rPr>
        <w:t>设备管理：</w:t>
      </w:r>
    </w:p>
    <w:p w14:paraId="58967A28">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车辆台账：作为车辆管理系统基础数据核心，涵盖车辆全生命周期信息。购置时记录品牌等关键信息建唯一标识；使用中更新所属部门等信息并同步状态。支持多维度检索筛选，有数据批量导入导出及对接其他系统功能，保证数据一致准确。</w:t>
      </w:r>
    </w:p>
    <w:p w14:paraId="37AC7D40">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汽修厂结算：处理车辆维修费用结算。维修完成自动关联记录生成结算单，含车辆等多项费用信息。结算后归档并与财务系统对接，实现实时记账核算，便于统计分析。</w:t>
      </w:r>
    </w:p>
    <w:p w14:paraId="0FCC277C">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设备自有台账：针对分公司自有设备管理，涵盖名称等基础信息，支持多维度检索查询。</w:t>
      </w:r>
    </w:p>
    <w:p w14:paraId="6DD8802F">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设备维修：与设备自有台账关联，故障或维护时发起申请，经审批分配维修任务并记录时间。维修中更新进度上传资料，完成后生成记录关联台账，具备维修质量跟踪功能。</w:t>
      </w:r>
    </w:p>
    <w:p w14:paraId="4DE589F0">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派车管理：实现车辆科学调度。申请人提交申请，系统推荐车辆生成方案，管理人员审核调整后下达任务。驾驶员接收任务，系统通过 GPS 监控行驶过程，返回后提交反馈，还具备数据分析功能。</w:t>
      </w:r>
    </w:p>
    <w:p w14:paraId="5F4ADED4">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租赁车辆管理：实现外部租赁车辆全流程透明管控。租赁申请时系统推荐车辆和供应商，审批后生成合同。租赁期间实时监控，自动计算费用生成结算单，期满提醒归还并统计分析使用情况。</w:t>
      </w:r>
    </w:p>
    <w:p w14:paraId="20C79603">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加油卡和ETC管理：实现全生命周期管理。加油卡管理记录卡号等信息，支持在线充值、监控消费、自动核算费用；ETC管理记录设备编号等信息，支持在线充值缴费、关联分析通行记录、监控预警异常情况，还可统计分析使用费用。</w:t>
      </w:r>
    </w:p>
    <w:p w14:paraId="2D243A7D">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租赁设备使用台账：记录租赁设备使用情况，支持在线申请审批，实时监控设备状态，归还后计算费用结算，统计分析使用情况为决策提供依据。</w:t>
      </w:r>
    </w:p>
    <w:p w14:paraId="6861198B">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单机核算：以单台车辆或设备为核算单元，精准核算分析使用成本，自动采集分摊费用，生成成本分析报表，为成本管控和决策提供数据支撑。</w:t>
      </w:r>
    </w:p>
    <w:p w14:paraId="4C216E3D">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p>
    <w:p w14:paraId="26EE80F2">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物资管理：</w:t>
      </w:r>
    </w:p>
    <w:p w14:paraId="040ADD2A">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物资台账：建物资全生命周期电子档案，记录名称、规格等基础信息，实时同步库存数量，支持按分类检索及多条件筛选，生成库存明细表等便于追溯。</w:t>
      </w:r>
    </w:p>
    <w:p w14:paraId="45A33457">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物资预警：预设阈值自动预警库存与质量风险，库存低、长期未用、物资快过期时分别提醒采购、优化计划、防止误用。</w:t>
      </w:r>
    </w:p>
    <w:p w14:paraId="0C2D425B">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物资动态流程查询：提供可视化查询，记录全流程操作轨迹，支持信息共享，可导出报表便于审计复盘。</w:t>
      </w:r>
    </w:p>
    <w:p w14:paraId="6E33421B">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物资入库：规范流程，扫码匹配订单核对信息，上传质检报告，同步更新台账生成入库单。</w:t>
      </w:r>
    </w:p>
    <w:p w14:paraId="3199A478">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物资出库：管控领用流程，部门提交领料单审批后扣库存，记录信息，优先出库有存储期限物资。</w:t>
      </w:r>
    </w:p>
    <w:p w14:paraId="03B09150">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物资调拨：实现跨仓库、部门调配，自动更新库存生成调拨单，支持实时查询库存发起调剂。</w:t>
      </w:r>
    </w:p>
    <w:p w14:paraId="465B227B">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物资退库：规范退回流程，说明原因经质检验收后重新入库，区分物资类别，关联原领用单。</w:t>
      </w:r>
    </w:p>
    <w:p w14:paraId="6454E9C2">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物资出入库冲销：修正错误操作，提交申请经审批后冲销原记录，注明原因保存记录。</w:t>
      </w:r>
    </w:p>
    <w:p w14:paraId="2C5838FE">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一品一码/一物一码：实现二维码扫码出入库功能，生成唯一编码实现全生命周期追溯，扫码录入查询信息，提升管理精度。</w:t>
      </w:r>
    </w:p>
    <w:p w14:paraId="0C69F8D3">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低值易耗品库存：简化高频低单价物资管理，设预警阈值，支持批量操作，统计消耗趋势控成本。</w:t>
      </w:r>
    </w:p>
    <w:p w14:paraId="4B75F8A2">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物资报废：规范报废流程，部门提交申请经鉴定审核后标记状态，记录处理方式生成清单。</w:t>
      </w:r>
    </w:p>
    <w:p w14:paraId="5065EA5C">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物资盘点：阶段性生成物资库存清单，便于管理人员盘点，根据实际库存数量生成盘盈盘亏表。</w:t>
      </w:r>
    </w:p>
    <w:p w14:paraId="53097391">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供应商派单：由分中心发布需求、物资管理中心审核，向已合作供应商派单。</w:t>
      </w:r>
    </w:p>
    <w:p w14:paraId="1FB5CA18">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p>
    <w:p w14:paraId="75E295DC">
      <w:pPr>
        <w:tabs>
          <w:tab w:val="left" w:pos="1283"/>
          <w:tab w:val="left" w:pos="1922"/>
        </w:tabs>
        <w:autoSpaceDE w:val="0"/>
        <w:autoSpaceDN w:val="0"/>
        <w:snapToGrid w:val="0"/>
        <w:spacing w:after="0" w:line="360" w:lineRule="auto"/>
        <w:ind w:firstLine="482" w:firstLineChars="200"/>
        <w:jc w:val="left"/>
        <w:rPr>
          <w:rFonts w:hint="eastAsia" w:ascii="宋体" w:hAnsi="宋体" w:cs="宋体"/>
          <w:sz w:val="24"/>
          <w:szCs w:val="24"/>
        </w:rPr>
      </w:pPr>
      <w:r>
        <w:rPr>
          <w:rFonts w:hint="eastAsia" w:ascii="宋体" w:hAnsi="宋体" w:cs="宋体"/>
          <w:b/>
          <w:bCs/>
          <w:sz w:val="24"/>
          <w:szCs w:val="24"/>
        </w:rPr>
        <w:t>安全生产经费管理：</w:t>
      </w:r>
    </w:p>
    <w:p w14:paraId="264E77D1">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专项安全生产经费台账：建立体系记录项目信息，如名称、预算、周期等，明确预算总额，实时更新使用与剩余经费，数据可导入系统集中管理分析，且支持灵活编辑修改。</w:t>
      </w:r>
    </w:p>
    <w:p w14:paraId="7F4A225E">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日常安全生产经费台账：建立体系明确各养护单位及项目或路段预算情况，实时更新记录使用经费，展示剩余经费，数据可导入系统集中管理分析，支持灵活编辑修改。</w:t>
      </w:r>
    </w:p>
    <w:p w14:paraId="1DBAB82E">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专项安全生产经费管理：启用采购审批模块，提交采购申请时，系统自动判断累加金额不超预算上限，把控经费支出。</w:t>
      </w:r>
    </w:p>
    <w:p w14:paraId="1AC658F8">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日常安全生产经费管理：搭建管理模块，支持按需申请经费。养护分中心申请需经自身和分公司安全管理部门审核，系统校验经费不超预算；分公司申请审核相对简化，可自主选择承担成本或分摊，分摊需明确比例金额并校验不超预算。</w:t>
      </w:r>
    </w:p>
    <w:p w14:paraId="640D5503">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安全生产经费分摊台账：建立功能，各养护分中心可查看向分公司分摊的经费明细，确保环节清晰可查。</w:t>
      </w:r>
    </w:p>
    <w:p w14:paraId="4EFA7024">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安全生产经费报表：构建模块，具备数据分析处理能力，能按需输出各类报表，支持经费管理与决策。</w:t>
      </w:r>
    </w:p>
    <w:p w14:paraId="1D6B8DA8">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p>
    <w:p w14:paraId="131D6E23">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结算管理：</w:t>
      </w:r>
    </w:p>
    <w:p w14:paraId="2DF31FFB">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工程价款结算单：记录核算高速公路养护工程费用，可按进度月或阶段生成，明确工程量、单价等信息，支持不同类型养护工程分别结算，关联合同自动引用条款价格，合同变更同步最新数据，体现上期结算金额、数量、累计金额、数量、结算完成率等内容。</w:t>
      </w:r>
    </w:p>
    <w:p w14:paraId="29DD725B">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材料结算：对养护工程材料结算核算，关联材料管理子系统，依采购合同和实际出入库记录生成清单，自动对比用量预警，支持与供应商结算并按约付款。</w:t>
      </w:r>
    </w:p>
    <w:p w14:paraId="1D2DD32A">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劳务结算：关联成本管理子系统，依劳务合同评估劳务人员价值并结算，记录工作信息自动计算费用，支持不同类型劳务及队伍或个人结算，生成凭证便于记账审计。</w:t>
      </w:r>
    </w:p>
    <w:p w14:paraId="426C6173">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设备维修租赁结算：关联设备管理子系统，依维修合同生成维修结算单核算成本，按租赁协议计算租赁费用，支持多种结算方式生成报表，方便与租赁商结算。</w:t>
      </w:r>
      <w:r>
        <w:rPr>
          <w:rFonts w:hint="eastAsia" w:ascii="宋体" w:hAnsi="宋体" w:cs="宋体"/>
          <w:sz w:val="24"/>
          <w:szCs w:val="24"/>
        </w:rPr>
        <w:br w:type="textWrapping"/>
      </w:r>
      <w:r>
        <w:rPr>
          <w:rFonts w:hint="eastAsia" w:ascii="宋体" w:hAnsi="宋体" w:cs="宋体"/>
          <w:sz w:val="24"/>
          <w:szCs w:val="24"/>
        </w:rPr>
        <w:t>其他结算：处理除上述之外的其他费用，如临时征地补偿等，可自定义项目和计算方式，确保准确结算。</w:t>
      </w:r>
    </w:p>
    <w:p w14:paraId="55138CB0">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退还保证金：管理退还施工单位或供应商保证金，记录缴纳信息，项目结束后依约判断是否退还，符合条件自动生成申请，审核后按流程退还并记录信息。</w:t>
      </w:r>
    </w:p>
    <w:p w14:paraId="13674741">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结算统计及报表：多维度统计数据，按项目统计结算金额等，分类统计不同合同，按时间周期统计结算数据，对比预算统计执行情况，支持多种报表类型，提供便捷查询功能，保留历史报表记录。</w:t>
      </w:r>
    </w:p>
    <w:p w14:paraId="6045EBE2">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预警提醒功能：结算金额超过合同额的100%预警；支付金额超结算后的应付金额进行预警；劳务结算量超成本平台验收数量预警；材料结算量超定额消耗量预警。</w:t>
      </w:r>
    </w:p>
    <w:p w14:paraId="6C250608">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推行全面预算管理体系，于业务开展阶段精准嵌入财务预算科目，达成业务与财务的深度交融与协同，强化财务对业务的管控力度。财务部门严格恪守“无结算不支付、无计划不支付”的管理准则，有效降低财务审计风险。</w:t>
      </w:r>
    </w:p>
    <w:p w14:paraId="2AAE8F64">
      <w:pPr>
        <w:tabs>
          <w:tab w:val="left" w:pos="1283"/>
          <w:tab w:val="left" w:pos="1922"/>
        </w:tabs>
        <w:autoSpaceDE w:val="0"/>
        <w:autoSpaceDN w:val="0"/>
        <w:snapToGrid w:val="0"/>
        <w:spacing w:after="0"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人工计件管理：</w:t>
      </w:r>
    </w:p>
    <w:p w14:paraId="5EE23662">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线上化考勤：根据实际出勤、调休、加班等情况，自动核算每个员工的出勤天数。</w:t>
      </w:r>
    </w:p>
    <w:p w14:paraId="722D8539">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总部考核制度：根据业绩情况，领导每月对部门进行考评打分。</w:t>
      </w:r>
    </w:p>
    <w:p w14:paraId="19928EC3">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r>
        <w:rPr>
          <w:rFonts w:hint="eastAsia" w:ascii="宋体" w:hAnsi="宋体" w:cs="宋体"/>
          <w:sz w:val="24"/>
          <w:szCs w:val="24"/>
        </w:rPr>
        <w:t>人工计件计算：核算自修自养金额。</w:t>
      </w:r>
    </w:p>
    <w:p w14:paraId="3A78569D">
      <w:pPr>
        <w:widowControl/>
        <w:tabs>
          <w:tab w:val="left" w:pos="1283"/>
          <w:tab w:val="left" w:pos="1922"/>
        </w:tabs>
        <w:autoSpaceDE w:val="0"/>
        <w:autoSpaceDN w:val="0"/>
        <w:snapToGrid w:val="0"/>
        <w:spacing w:after="0" w:line="360" w:lineRule="auto"/>
        <w:ind w:firstLine="482" w:firstLineChars="200"/>
        <w:jc w:val="left"/>
        <w:outlineLvl w:val="9"/>
        <w:rPr>
          <w:rFonts w:hint="eastAsia" w:ascii="宋体" w:hAnsi="宋体" w:eastAsia="宋体" w:cs="宋体"/>
          <w:b/>
          <w:bCs/>
          <w:kern w:val="2"/>
          <w:sz w:val="24"/>
          <w:szCs w:val="24"/>
          <w:lang w:val="en-US" w:eastAsia="zh-CN" w:bidi="ar"/>
        </w:rPr>
      </w:pPr>
      <w:r>
        <w:rPr>
          <w:rFonts w:hint="eastAsia" w:ascii="宋体" w:hAnsi="宋体" w:eastAsia="宋体" w:cs="宋体"/>
          <w:b/>
          <w:bCs/>
          <w:kern w:val="2"/>
          <w:sz w:val="24"/>
          <w:szCs w:val="24"/>
          <w:lang w:val="en-US" w:eastAsia="zh-CN" w:bidi="ar"/>
        </w:rPr>
        <w:t>各模块完成时间要求：</w:t>
      </w:r>
    </w:p>
    <w:p w14:paraId="046A4652">
      <w:pPr>
        <w:widowControl/>
        <w:ind w:firstLine="480" w:firstLineChars="200"/>
        <w:jc w:val="left"/>
        <w:outlineLvl w:val="9"/>
        <w:rPr>
          <w:rFonts w:hint="eastAsia" w:asciiTheme="minorEastAsia" w:hAnsiTheme="minorEastAsia" w:eastAsiaTheme="minorEastAsia" w:cstheme="minorEastAsia"/>
          <w:b w:val="0"/>
          <w:bCs w:val="0"/>
          <w:kern w:val="0"/>
          <w:sz w:val="24"/>
          <w:szCs w:val="24"/>
          <w:lang w:bidi="ar"/>
        </w:rPr>
      </w:pPr>
      <w:r>
        <w:rPr>
          <w:rFonts w:hint="eastAsia" w:asciiTheme="minorEastAsia" w:hAnsiTheme="minorEastAsia" w:eastAsiaTheme="minorEastAsia" w:cstheme="minorEastAsia"/>
          <w:b w:val="0"/>
          <w:bCs w:val="0"/>
          <w:kern w:val="0"/>
          <w:sz w:val="24"/>
          <w:szCs w:val="24"/>
          <w:lang w:bidi="ar"/>
        </w:rPr>
        <w:t>202</w:t>
      </w:r>
      <w:r>
        <w:rPr>
          <w:rFonts w:hint="eastAsia" w:asciiTheme="minorEastAsia" w:hAnsiTheme="minorEastAsia" w:eastAsiaTheme="minorEastAsia" w:cstheme="minorEastAsia"/>
          <w:b w:val="0"/>
          <w:bCs w:val="0"/>
          <w:kern w:val="0"/>
          <w:sz w:val="24"/>
          <w:szCs w:val="24"/>
          <w:lang w:val="en-US" w:eastAsia="zh-CN" w:bidi="ar"/>
        </w:rPr>
        <w:t>6</w:t>
      </w:r>
      <w:r>
        <w:rPr>
          <w:rFonts w:hint="eastAsia" w:asciiTheme="minorEastAsia" w:hAnsiTheme="minorEastAsia" w:eastAsiaTheme="minorEastAsia" w:cstheme="minorEastAsia"/>
          <w:b w:val="0"/>
          <w:bCs w:val="0"/>
          <w:kern w:val="0"/>
          <w:sz w:val="24"/>
          <w:szCs w:val="24"/>
          <w:lang w:bidi="ar"/>
        </w:rPr>
        <w:t>年</w:t>
      </w:r>
      <w:r>
        <w:rPr>
          <w:rFonts w:hint="eastAsia" w:asciiTheme="minorEastAsia" w:hAnsiTheme="minorEastAsia" w:eastAsiaTheme="minorEastAsia" w:cstheme="minorEastAsia"/>
          <w:b w:val="0"/>
          <w:bCs w:val="0"/>
          <w:kern w:val="0"/>
          <w:sz w:val="24"/>
          <w:szCs w:val="24"/>
          <w:lang w:val="en-US" w:eastAsia="zh-CN" w:bidi="ar"/>
        </w:rPr>
        <w:t>2</w:t>
      </w:r>
      <w:r>
        <w:rPr>
          <w:rFonts w:hint="eastAsia" w:asciiTheme="minorEastAsia" w:hAnsiTheme="minorEastAsia" w:eastAsiaTheme="minorEastAsia" w:cstheme="minorEastAsia"/>
          <w:b w:val="0"/>
          <w:bCs w:val="0"/>
          <w:kern w:val="0"/>
          <w:sz w:val="24"/>
          <w:szCs w:val="24"/>
          <w:lang w:bidi="ar"/>
        </w:rPr>
        <w:t>月15日</w:t>
      </w:r>
      <w:r>
        <w:rPr>
          <w:rFonts w:hint="eastAsia" w:asciiTheme="minorEastAsia" w:hAnsiTheme="minorEastAsia" w:eastAsiaTheme="minorEastAsia" w:cstheme="minorEastAsia"/>
          <w:b w:val="0"/>
          <w:bCs w:val="0"/>
          <w:kern w:val="0"/>
          <w:sz w:val="24"/>
          <w:szCs w:val="24"/>
          <w:lang w:val="en-US" w:eastAsia="zh-CN" w:bidi="ar"/>
        </w:rPr>
        <w:t>前</w:t>
      </w:r>
      <w:r>
        <w:rPr>
          <w:rFonts w:hint="eastAsia" w:asciiTheme="minorEastAsia" w:hAnsiTheme="minorEastAsia" w:eastAsiaTheme="minorEastAsia" w:cstheme="minorEastAsia"/>
          <w:b w:val="0"/>
          <w:bCs w:val="0"/>
          <w:kern w:val="0"/>
          <w:sz w:val="24"/>
          <w:szCs w:val="24"/>
          <w:lang w:bidi="ar"/>
        </w:rPr>
        <w:t>上线采购模块;</w:t>
      </w:r>
    </w:p>
    <w:p w14:paraId="70E13E03">
      <w:pPr>
        <w:widowControl/>
        <w:ind w:firstLine="480" w:firstLineChars="200"/>
        <w:jc w:val="left"/>
        <w:outlineLvl w:val="9"/>
        <w:rPr>
          <w:rFonts w:hint="eastAsia" w:asciiTheme="minorEastAsia" w:hAnsiTheme="minorEastAsia" w:eastAsiaTheme="minorEastAsia" w:cstheme="minorEastAsia"/>
          <w:b w:val="0"/>
          <w:bCs w:val="0"/>
          <w:kern w:val="0"/>
          <w:sz w:val="24"/>
          <w:szCs w:val="24"/>
          <w:lang w:bidi="ar"/>
        </w:rPr>
      </w:pPr>
      <w:r>
        <w:rPr>
          <w:rFonts w:hint="eastAsia" w:asciiTheme="minorEastAsia" w:hAnsiTheme="minorEastAsia" w:eastAsiaTheme="minorEastAsia" w:cstheme="minorEastAsia"/>
          <w:b w:val="0"/>
          <w:bCs w:val="0"/>
          <w:kern w:val="0"/>
          <w:sz w:val="24"/>
          <w:szCs w:val="24"/>
          <w:lang w:bidi="ar"/>
        </w:rPr>
        <w:t>202</w:t>
      </w:r>
      <w:r>
        <w:rPr>
          <w:rFonts w:hint="eastAsia" w:asciiTheme="minorEastAsia" w:hAnsiTheme="minorEastAsia" w:eastAsiaTheme="minorEastAsia" w:cstheme="minorEastAsia"/>
          <w:b w:val="0"/>
          <w:bCs w:val="0"/>
          <w:kern w:val="0"/>
          <w:sz w:val="24"/>
          <w:szCs w:val="24"/>
          <w:lang w:val="en-US" w:eastAsia="zh-CN" w:bidi="ar"/>
        </w:rPr>
        <w:t>6</w:t>
      </w:r>
      <w:r>
        <w:rPr>
          <w:rFonts w:hint="eastAsia" w:asciiTheme="minorEastAsia" w:hAnsiTheme="minorEastAsia" w:eastAsiaTheme="minorEastAsia" w:cstheme="minorEastAsia"/>
          <w:b w:val="0"/>
          <w:bCs w:val="0"/>
          <w:kern w:val="0"/>
          <w:sz w:val="24"/>
          <w:szCs w:val="24"/>
          <w:lang w:bidi="ar"/>
        </w:rPr>
        <w:t>年</w:t>
      </w:r>
      <w:r>
        <w:rPr>
          <w:rFonts w:hint="eastAsia" w:asciiTheme="minorEastAsia" w:hAnsiTheme="minorEastAsia" w:eastAsiaTheme="minorEastAsia" w:cstheme="minorEastAsia"/>
          <w:b w:val="0"/>
          <w:bCs w:val="0"/>
          <w:kern w:val="0"/>
          <w:sz w:val="24"/>
          <w:szCs w:val="24"/>
          <w:lang w:val="en-US" w:eastAsia="zh-CN" w:bidi="ar"/>
        </w:rPr>
        <w:t>3</w:t>
      </w:r>
      <w:r>
        <w:rPr>
          <w:rFonts w:hint="eastAsia" w:asciiTheme="minorEastAsia" w:hAnsiTheme="minorEastAsia" w:eastAsiaTheme="minorEastAsia" w:cstheme="minorEastAsia"/>
          <w:b w:val="0"/>
          <w:bCs w:val="0"/>
          <w:kern w:val="0"/>
          <w:sz w:val="24"/>
          <w:szCs w:val="24"/>
          <w:lang w:bidi="ar"/>
        </w:rPr>
        <w:t>月31日</w:t>
      </w:r>
      <w:r>
        <w:rPr>
          <w:rFonts w:hint="eastAsia" w:asciiTheme="minorEastAsia" w:hAnsiTheme="minorEastAsia" w:eastAsiaTheme="minorEastAsia" w:cstheme="minorEastAsia"/>
          <w:b w:val="0"/>
          <w:bCs w:val="0"/>
          <w:kern w:val="0"/>
          <w:sz w:val="24"/>
          <w:szCs w:val="24"/>
          <w:lang w:val="en-US" w:eastAsia="zh-CN" w:bidi="ar"/>
        </w:rPr>
        <w:t>前</w:t>
      </w:r>
      <w:r>
        <w:rPr>
          <w:rFonts w:hint="eastAsia" w:asciiTheme="minorEastAsia" w:hAnsiTheme="minorEastAsia" w:eastAsiaTheme="minorEastAsia" w:cstheme="minorEastAsia"/>
          <w:b w:val="0"/>
          <w:bCs w:val="0"/>
          <w:kern w:val="0"/>
          <w:sz w:val="24"/>
          <w:szCs w:val="24"/>
          <w:lang w:bidi="ar"/>
        </w:rPr>
        <w:t>上线成本、设备模块:</w:t>
      </w:r>
    </w:p>
    <w:p w14:paraId="293CD15D">
      <w:pPr>
        <w:widowControl/>
        <w:ind w:firstLine="480" w:firstLineChars="200"/>
        <w:jc w:val="left"/>
        <w:outlineLvl w:val="9"/>
        <w:rPr>
          <w:rFonts w:hint="eastAsia" w:asciiTheme="minorEastAsia" w:hAnsiTheme="minorEastAsia" w:eastAsiaTheme="minorEastAsia" w:cstheme="minorEastAsia"/>
          <w:b w:val="0"/>
          <w:bCs w:val="0"/>
          <w:kern w:val="0"/>
          <w:sz w:val="24"/>
          <w:szCs w:val="24"/>
          <w:lang w:bidi="ar"/>
        </w:rPr>
      </w:pPr>
      <w:r>
        <w:rPr>
          <w:rFonts w:hint="eastAsia" w:asciiTheme="minorEastAsia" w:hAnsiTheme="minorEastAsia" w:eastAsiaTheme="minorEastAsia" w:cstheme="minorEastAsia"/>
          <w:b w:val="0"/>
          <w:bCs w:val="0"/>
          <w:kern w:val="0"/>
          <w:sz w:val="24"/>
          <w:szCs w:val="24"/>
          <w:lang w:bidi="ar"/>
        </w:rPr>
        <w:t>2026年</w:t>
      </w:r>
      <w:r>
        <w:rPr>
          <w:rFonts w:hint="eastAsia" w:asciiTheme="minorEastAsia" w:hAnsiTheme="minorEastAsia" w:eastAsiaTheme="minorEastAsia" w:cstheme="minorEastAsia"/>
          <w:b w:val="0"/>
          <w:bCs w:val="0"/>
          <w:kern w:val="0"/>
          <w:sz w:val="24"/>
          <w:szCs w:val="24"/>
          <w:lang w:val="en-US" w:eastAsia="zh-CN" w:bidi="ar"/>
        </w:rPr>
        <w:t>4</w:t>
      </w:r>
      <w:r>
        <w:rPr>
          <w:rFonts w:hint="eastAsia" w:asciiTheme="minorEastAsia" w:hAnsiTheme="minorEastAsia" w:eastAsiaTheme="minorEastAsia" w:cstheme="minorEastAsia"/>
          <w:b w:val="0"/>
          <w:bCs w:val="0"/>
          <w:kern w:val="0"/>
          <w:sz w:val="24"/>
          <w:szCs w:val="24"/>
          <w:lang w:bidi="ar"/>
        </w:rPr>
        <w:t>月</w:t>
      </w:r>
      <w:r>
        <w:rPr>
          <w:rFonts w:hint="eastAsia" w:asciiTheme="minorEastAsia" w:hAnsiTheme="minorEastAsia" w:eastAsiaTheme="minorEastAsia" w:cstheme="minorEastAsia"/>
          <w:b w:val="0"/>
          <w:bCs w:val="0"/>
          <w:kern w:val="0"/>
          <w:sz w:val="24"/>
          <w:szCs w:val="24"/>
          <w:lang w:val="en-US" w:eastAsia="zh-CN" w:bidi="ar"/>
        </w:rPr>
        <w:t>30</w:t>
      </w:r>
      <w:r>
        <w:rPr>
          <w:rFonts w:hint="eastAsia" w:asciiTheme="minorEastAsia" w:hAnsiTheme="minorEastAsia" w:eastAsiaTheme="minorEastAsia" w:cstheme="minorEastAsia"/>
          <w:b w:val="0"/>
          <w:bCs w:val="0"/>
          <w:kern w:val="0"/>
          <w:sz w:val="24"/>
          <w:szCs w:val="24"/>
          <w:lang w:bidi="ar"/>
        </w:rPr>
        <w:t>日</w:t>
      </w:r>
      <w:r>
        <w:rPr>
          <w:rFonts w:hint="eastAsia" w:asciiTheme="minorEastAsia" w:hAnsiTheme="minorEastAsia" w:eastAsiaTheme="minorEastAsia" w:cstheme="minorEastAsia"/>
          <w:b w:val="0"/>
          <w:bCs w:val="0"/>
          <w:kern w:val="0"/>
          <w:sz w:val="24"/>
          <w:szCs w:val="24"/>
          <w:lang w:val="en-US" w:eastAsia="zh-CN" w:bidi="ar"/>
        </w:rPr>
        <w:t>前</w:t>
      </w:r>
      <w:r>
        <w:rPr>
          <w:rFonts w:hint="eastAsia" w:asciiTheme="minorEastAsia" w:hAnsiTheme="minorEastAsia" w:eastAsiaTheme="minorEastAsia" w:cstheme="minorEastAsia"/>
          <w:b w:val="0"/>
          <w:bCs w:val="0"/>
          <w:kern w:val="0"/>
          <w:sz w:val="24"/>
          <w:szCs w:val="24"/>
          <w:lang w:bidi="ar"/>
        </w:rPr>
        <w:t>上线合同、物资</w:t>
      </w:r>
      <w:r>
        <w:rPr>
          <w:rFonts w:hint="eastAsia" w:asciiTheme="minorEastAsia" w:hAnsiTheme="minorEastAsia" w:eastAsiaTheme="minorEastAsia" w:cstheme="minorEastAsia"/>
          <w:b w:val="0"/>
          <w:bCs w:val="0"/>
          <w:kern w:val="0"/>
          <w:sz w:val="24"/>
          <w:szCs w:val="24"/>
          <w:lang w:eastAsia="zh-CN" w:bidi="ar"/>
        </w:rPr>
        <w:t>、</w:t>
      </w:r>
      <w:r>
        <w:rPr>
          <w:rFonts w:hint="eastAsia" w:asciiTheme="minorEastAsia" w:hAnsiTheme="minorEastAsia" w:eastAsiaTheme="minorEastAsia" w:cstheme="minorEastAsia"/>
          <w:b w:val="0"/>
          <w:bCs w:val="0"/>
          <w:kern w:val="0"/>
          <w:sz w:val="24"/>
          <w:szCs w:val="24"/>
          <w:lang w:val="en-US" w:eastAsia="zh-CN" w:bidi="ar"/>
        </w:rPr>
        <w:t>安全</w:t>
      </w:r>
      <w:r>
        <w:rPr>
          <w:rFonts w:hint="eastAsia" w:asciiTheme="minorEastAsia" w:hAnsiTheme="minorEastAsia" w:eastAsiaTheme="minorEastAsia" w:cstheme="minorEastAsia"/>
          <w:b w:val="0"/>
          <w:bCs w:val="0"/>
          <w:kern w:val="0"/>
          <w:sz w:val="24"/>
          <w:szCs w:val="24"/>
          <w:lang w:bidi="ar"/>
        </w:rPr>
        <w:t>模块;</w:t>
      </w:r>
    </w:p>
    <w:p w14:paraId="2934E9D7">
      <w:pPr>
        <w:widowControl/>
        <w:ind w:firstLine="480" w:firstLineChars="200"/>
        <w:jc w:val="left"/>
        <w:outlineLvl w:val="9"/>
        <w:rPr>
          <w:rFonts w:hint="eastAsia" w:asciiTheme="minorEastAsia" w:hAnsiTheme="minorEastAsia" w:eastAsiaTheme="minorEastAsia" w:cstheme="minorEastAsia"/>
          <w:b w:val="0"/>
          <w:bCs w:val="0"/>
          <w:kern w:val="0"/>
          <w:sz w:val="24"/>
          <w:szCs w:val="24"/>
          <w:lang w:bidi="ar"/>
        </w:rPr>
      </w:pPr>
      <w:r>
        <w:rPr>
          <w:rFonts w:hint="eastAsia" w:asciiTheme="minorEastAsia" w:hAnsiTheme="minorEastAsia" w:eastAsiaTheme="minorEastAsia" w:cstheme="minorEastAsia"/>
          <w:b w:val="0"/>
          <w:bCs w:val="0"/>
          <w:kern w:val="0"/>
          <w:sz w:val="24"/>
          <w:szCs w:val="24"/>
          <w:lang w:bidi="ar"/>
        </w:rPr>
        <w:t>2026年</w:t>
      </w:r>
      <w:r>
        <w:rPr>
          <w:rFonts w:hint="eastAsia" w:asciiTheme="minorEastAsia" w:hAnsiTheme="minorEastAsia" w:eastAsiaTheme="minorEastAsia" w:cstheme="minorEastAsia"/>
          <w:b w:val="0"/>
          <w:bCs w:val="0"/>
          <w:kern w:val="0"/>
          <w:sz w:val="24"/>
          <w:szCs w:val="24"/>
          <w:lang w:val="en-US" w:eastAsia="zh-CN" w:bidi="ar"/>
        </w:rPr>
        <w:t>5</w:t>
      </w:r>
      <w:r>
        <w:rPr>
          <w:rFonts w:hint="eastAsia" w:asciiTheme="minorEastAsia" w:hAnsiTheme="minorEastAsia" w:eastAsiaTheme="minorEastAsia" w:cstheme="minorEastAsia"/>
          <w:b w:val="0"/>
          <w:bCs w:val="0"/>
          <w:kern w:val="0"/>
          <w:sz w:val="24"/>
          <w:szCs w:val="24"/>
          <w:lang w:bidi="ar"/>
        </w:rPr>
        <w:t>月31日</w:t>
      </w:r>
      <w:r>
        <w:rPr>
          <w:rFonts w:hint="eastAsia" w:asciiTheme="minorEastAsia" w:hAnsiTheme="minorEastAsia" w:eastAsiaTheme="minorEastAsia" w:cstheme="minorEastAsia"/>
          <w:b w:val="0"/>
          <w:bCs w:val="0"/>
          <w:kern w:val="0"/>
          <w:sz w:val="24"/>
          <w:szCs w:val="24"/>
          <w:lang w:val="en-US" w:eastAsia="zh-CN" w:bidi="ar"/>
        </w:rPr>
        <w:t>前</w:t>
      </w:r>
      <w:r>
        <w:rPr>
          <w:rFonts w:hint="eastAsia" w:asciiTheme="minorEastAsia" w:hAnsiTheme="minorEastAsia" w:eastAsiaTheme="minorEastAsia" w:cstheme="minorEastAsia"/>
          <w:b w:val="0"/>
          <w:bCs w:val="0"/>
          <w:kern w:val="0"/>
          <w:sz w:val="24"/>
          <w:szCs w:val="24"/>
          <w:lang w:bidi="ar"/>
        </w:rPr>
        <w:t>上线结算</w:t>
      </w:r>
      <w:r>
        <w:rPr>
          <w:rFonts w:hint="eastAsia" w:asciiTheme="minorEastAsia" w:hAnsiTheme="minorEastAsia" w:eastAsiaTheme="minorEastAsia" w:cstheme="minorEastAsia"/>
          <w:b w:val="0"/>
          <w:bCs w:val="0"/>
          <w:kern w:val="0"/>
          <w:sz w:val="24"/>
          <w:szCs w:val="24"/>
          <w:lang w:val="en-US" w:eastAsia="zh-CN" w:bidi="ar"/>
        </w:rPr>
        <w:t>和人工计件</w:t>
      </w:r>
      <w:r>
        <w:rPr>
          <w:rFonts w:hint="eastAsia" w:asciiTheme="minorEastAsia" w:hAnsiTheme="minorEastAsia" w:eastAsiaTheme="minorEastAsia" w:cstheme="minorEastAsia"/>
          <w:b w:val="0"/>
          <w:bCs w:val="0"/>
          <w:kern w:val="0"/>
          <w:sz w:val="24"/>
          <w:szCs w:val="24"/>
          <w:lang w:bidi="ar"/>
        </w:rPr>
        <w:t>模块;</w:t>
      </w:r>
    </w:p>
    <w:p w14:paraId="50F914C4">
      <w:pPr>
        <w:widowControl/>
        <w:ind w:firstLine="480" w:firstLineChars="200"/>
        <w:jc w:val="left"/>
        <w:outlineLvl w:val="9"/>
        <w:rPr>
          <w:rFonts w:hint="eastAsia" w:asciiTheme="minorEastAsia" w:hAnsiTheme="minorEastAsia" w:eastAsiaTheme="minorEastAsia" w:cstheme="minorEastAsia"/>
          <w:b w:val="0"/>
          <w:bCs w:val="0"/>
          <w:kern w:val="0"/>
          <w:sz w:val="24"/>
          <w:szCs w:val="24"/>
          <w:lang w:bidi="ar"/>
        </w:rPr>
      </w:pPr>
      <w:r>
        <w:rPr>
          <w:rFonts w:hint="eastAsia" w:asciiTheme="minorEastAsia" w:hAnsiTheme="minorEastAsia" w:eastAsiaTheme="minorEastAsia" w:cstheme="minorEastAsia"/>
          <w:b w:val="0"/>
          <w:bCs w:val="0"/>
          <w:kern w:val="0"/>
          <w:sz w:val="24"/>
          <w:szCs w:val="24"/>
          <w:lang w:bidi="ar"/>
        </w:rPr>
        <w:t>2026年</w:t>
      </w:r>
      <w:r>
        <w:rPr>
          <w:rFonts w:hint="eastAsia" w:asciiTheme="minorEastAsia" w:hAnsiTheme="minorEastAsia" w:eastAsiaTheme="minorEastAsia" w:cstheme="minorEastAsia"/>
          <w:b w:val="0"/>
          <w:bCs w:val="0"/>
          <w:kern w:val="0"/>
          <w:sz w:val="24"/>
          <w:szCs w:val="24"/>
          <w:lang w:val="en-US" w:eastAsia="zh-CN" w:bidi="ar"/>
        </w:rPr>
        <w:t>6</w:t>
      </w:r>
      <w:r>
        <w:rPr>
          <w:rFonts w:hint="eastAsia" w:asciiTheme="minorEastAsia" w:hAnsiTheme="minorEastAsia" w:eastAsiaTheme="minorEastAsia" w:cstheme="minorEastAsia"/>
          <w:b w:val="0"/>
          <w:bCs w:val="0"/>
          <w:kern w:val="0"/>
          <w:sz w:val="24"/>
          <w:szCs w:val="24"/>
          <w:lang w:bidi="ar"/>
        </w:rPr>
        <w:t>月</w:t>
      </w:r>
      <w:r>
        <w:rPr>
          <w:rFonts w:hint="eastAsia" w:asciiTheme="minorEastAsia" w:hAnsiTheme="minorEastAsia" w:eastAsiaTheme="minorEastAsia" w:cstheme="minorEastAsia"/>
          <w:b w:val="0"/>
          <w:bCs w:val="0"/>
          <w:kern w:val="0"/>
          <w:sz w:val="24"/>
          <w:szCs w:val="24"/>
          <w:lang w:val="en-US" w:eastAsia="zh-CN" w:bidi="ar"/>
        </w:rPr>
        <w:t>30</w:t>
      </w:r>
      <w:r>
        <w:rPr>
          <w:rFonts w:hint="eastAsia" w:asciiTheme="minorEastAsia" w:hAnsiTheme="minorEastAsia" w:eastAsiaTheme="minorEastAsia" w:cstheme="minorEastAsia"/>
          <w:b w:val="0"/>
          <w:bCs w:val="0"/>
          <w:kern w:val="0"/>
          <w:sz w:val="24"/>
          <w:szCs w:val="24"/>
          <w:lang w:bidi="ar"/>
        </w:rPr>
        <w:t>日</w:t>
      </w:r>
      <w:r>
        <w:rPr>
          <w:rFonts w:hint="eastAsia" w:asciiTheme="minorEastAsia" w:hAnsiTheme="minorEastAsia" w:eastAsiaTheme="minorEastAsia" w:cstheme="minorEastAsia"/>
          <w:b w:val="0"/>
          <w:bCs w:val="0"/>
          <w:kern w:val="0"/>
          <w:sz w:val="24"/>
          <w:szCs w:val="24"/>
          <w:lang w:val="en-US" w:eastAsia="zh-CN" w:bidi="ar"/>
        </w:rPr>
        <w:t>前完成各模块中期验收</w:t>
      </w:r>
      <w:r>
        <w:rPr>
          <w:rFonts w:hint="eastAsia" w:asciiTheme="minorEastAsia" w:hAnsiTheme="minorEastAsia" w:eastAsiaTheme="minorEastAsia" w:cstheme="minorEastAsia"/>
          <w:b w:val="0"/>
          <w:bCs w:val="0"/>
          <w:kern w:val="0"/>
          <w:sz w:val="24"/>
          <w:szCs w:val="24"/>
          <w:lang w:bidi="ar"/>
        </w:rPr>
        <w:t>。</w:t>
      </w:r>
    </w:p>
    <w:p w14:paraId="7BCDF923">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p>
    <w:p w14:paraId="5F7CAE18">
      <w:pPr>
        <w:tabs>
          <w:tab w:val="left" w:pos="1283"/>
          <w:tab w:val="left" w:pos="1922"/>
        </w:tabs>
        <w:autoSpaceDE w:val="0"/>
        <w:autoSpaceDN w:val="0"/>
        <w:snapToGrid w:val="0"/>
        <w:spacing w:after="0" w:line="360" w:lineRule="auto"/>
        <w:ind w:firstLine="480" w:firstLineChars="200"/>
        <w:jc w:val="left"/>
        <w:rPr>
          <w:rFonts w:hint="eastAsia" w:ascii="宋体" w:hAnsi="宋体" w:cs="宋体"/>
          <w:sz w:val="24"/>
          <w:szCs w:val="24"/>
        </w:rPr>
      </w:pPr>
    </w:p>
    <w:p w14:paraId="755F3399">
      <w:pPr>
        <w:tabs>
          <w:tab w:val="left" w:pos="1283"/>
          <w:tab w:val="left" w:pos="1922"/>
        </w:tabs>
        <w:autoSpaceDE w:val="0"/>
        <w:autoSpaceDN w:val="0"/>
        <w:snapToGrid w:val="0"/>
        <w:spacing w:after="0" w:line="360" w:lineRule="auto"/>
        <w:ind w:firstLine="482" w:firstLineChars="200"/>
        <w:jc w:val="left"/>
        <w:rPr>
          <w:rFonts w:hint="eastAsia" w:ascii="宋体" w:hAnsi="宋体" w:cs="宋体"/>
          <w:sz w:val="24"/>
          <w:szCs w:val="24"/>
        </w:rPr>
      </w:pPr>
      <w:r>
        <w:rPr>
          <w:rFonts w:hint="eastAsia" w:ascii="宋体" w:hAnsi="宋体" w:cs="宋体"/>
          <w:b/>
          <w:bCs/>
          <w:sz w:val="24"/>
          <w:szCs w:val="24"/>
        </w:rPr>
        <w:t>③数据管理与分析。</w:t>
      </w:r>
      <w:r>
        <w:rPr>
          <w:rFonts w:hint="eastAsia" w:ascii="宋体" w:hAnsi="宋体" w:cs="宋体"/>
          <w:sz w:val="24"/>
          <w:szCs w:val="24"/>
        </w:rPr>
        <w:t>构建数据仓库，对系统产生的各类数据进行集中存储和管理。运用大数据分析技术，对数据进行挖掘和分析，生成各种管理报表和决策支持信息，为企业管理层提供科学的决策依据。同时，建立数据质量管理体系，确保数据的准确性、完整性和及时性。</w:t>
      </w:r>
    </w:p>
    <w:p w14:paraId="2B316ACC">
      <w:pPr>
        <w:tabs>
          <w:tab w:val="left" w:pos="1283"/>
          <w:tab w:val="left" w:pos="1922"/>
        </w:tabs>
        <w:autoSpaceDE w:val="0"/>
        <w:autoSpaceDN w:val="0"/>
        <w:snapToGrid w:val="0"/>
        <w:spacing w:after="0" w:line="360" w:lineRule="auto"/>
        <w:ind w:firstLine="482" w:firstLineChars="200"/>
        <w:jc w:val="left"/>
        <w:rPr>
          <w:rFonts w:hint="eastAsia" w:ascii="宋体" w:hAnsi="宋体" w:cs="宋体"/>
          <w:sz w:val="24"/>
          <w:szCs w:val="24"/>
        </w:rPr>
      </w:pPr>
      <w:r>
        <w:rPr>
          <w:rFonts w:hint="eastAsia" w:ascii="宋体" w:hAnsi="宋体" w:cs="宋体"/>
          <w:b/>
          <w:bCs/>
          <w:sz w:val="24"/>
          <w:szCs w:val="24"/>
        </w:rPr>
        <w:t>④系统安全与运维保障。</w:t>
      </w:r>
      <w:r>
        <w:rPr>
          <w:rFonts w:hint="eastAsia" w:ascii="宋体" w:hAnsi="宋体" w:cs="宋体"/>
          <w:sz w:val="24"/>
          <w:szCs w:val="24"/>
        </w:rPr>
        <w:t>设计并实施系统安全防护方案，包括网络安全、数据安全、应用安全等方面。建立系统运维管理体系，制定系统运维流程和规范，实现系统的日常监控、维护、升级和故障处理，确保系统的稳定运行。</w:t>
      </w:r>
    </w:p>
    <w:p w14:paraId="58986270">
      <w:pPr>
        <w:tabs>
          <w:tab w:val="left" w:pos="1283"/>
          <w:tab w:val="left" w:pos="1922"/>
        </w:tabs>
        <w:autoSpaceDE w:val="0"/>
        <w:autoSpaceDN w:val="0"/>
        <w:snapToGrid w:val="0"/>
        <w:spacing w:after="0" w:line="360" w:lineRule="auto"/>
        <w:ind w:firstLine="482" w:firstLineChars="200"/>
        <w:jc w:val="left"/>
        <w:rPr>
          <w:rFonts w:hint="eastAsia" w:ascii="宋体" w:hAnsi="宋体" w:cs="宋体"/>
          <w:sz w:val="24"/>
          <w:szCs w:val="24"/>
        </w:rPr>
      </w:pPr>
      <w:r>
        <w:rPr>
          <w:rFonts w:hint="eastAsia" w:ascii="宋体" w:hAnsi="宋体" w:cs="宋体"/>
          <w:b/>
          <w:bCs/>
          <w:sz w:val="24"/>
          <w:szCs w:val="24"/>
        </w:rPr>
        <w:t>⑤系统集成与对接。</w:t>
      </w:r>
      <w:r>
        <w:rPr>
          <w:rFonts w:hint="eastAsia" w:ascii="宋体" w:hAnsi="宋体" w:cs="宋体"/>
          <w:sz w:val="24"/>
          <w:szCs w:val="24"/>
        </w:rPr>
        <w:t>研究与企业现有其他信息系统的集成方案，实现系统间的数据交换和业务协同。制定统一的数据接口标准和规范，确保系统集成的顺利进行，避免因系统间的数据不一致和业务冲突影响企业的正常运营。</w:t>
      </w:r>
    </w:p>
    <w:p w14:paraId="29064176">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kern w:val="0"/>
          <w:sz w:val="24"/>
          <w:szCs w:val="24"/>
        </w:rPr>
      </w:pPr>
      <w:r>
        <w:rPr>
          <w:rFonts w:hint="eastAsia" w:ascii="宋体" w:hAnsi="宋体" w:cs="黑体"/>
          <w:b/>
          <w:bCs/>
          <w:kern w:val="0"/>
          <w:sz w:val="24"/>
          <w:szCs w:val="24"/>
        </w:rPr>
        <w:t>1.3 主要技术指标</w:t>
      </w:r>
      <w:r>
        <w:rPr>
          <w:rFonts w:hint="eastAsia" w:ascii="宋体" w:hAnsi="宋体" w:cs="宋体"/>
          <w:kern w:val="0"/>
          <w:sz w:val="24"/>
          <w:szCs w:val="24"/>
        </w:rPr>
        <w:t>（如形成专利、论文、专著等数量、指标及其水平，可推广和复制的新技术、新产品、新材料等）</w:t>
      </w:r>
    </w:p>
    <w:p w14:paraId="659C2069">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本项目形成的技术咨询成果知识产权归养护分公司所有。拟取得的成果主要包含：</w:t>
      </w:r>
    </w:p>
    <w:p w14:paraId="565C451A">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（1）研发1套高速公路养护成本精细化管理系统并获得软件著作权</w:t>
      </w:r>
      <w:r>
        <w:rPr>
          <w:rFonts w:hint="eastAsia" w:ascii="宋体" w:hAnsi="宋体" w:cs="黑体"/>
          <w:kern w:val="0"/>
          <w:sz w:val="24"/>
          <w:szCs w:val="24"/>
          <w:lang w:eastAsia="zh-CN"/>
        </w:rPr>
        <w:t>，</w:t>
      </w:r>
      <w:r>
        <w:rPr>
          <w:rFonts w:hint="eastAsia" w:ascii="宋体" w:hAnsi="宋体" w:cs="黑体"/>
          <w:kern w:val="0"/>
          <w:sz w:val="24"/>
          <w:szCs w:val="24"/>
          <w:lang w:val="en-US" w:eastAsia="zh-CN"/>
        </w:rPr>
        <w:t xml:space="preserve">包含源代码。 </w:t>
      </w:r>
    </w:p>
    <w:p w14:paraId="7D29E26E">
      <w:pPr>
        <w:tabs>
          <w:tab w:val="left" w:pos="1283"/>
          <w:tab w:val="left" w:pos="1922"/>
        </w:tabs>
        <w:autoSpaceDE w:val="0"/>
        <w:autoSpaceDN w:val="0"/>
        <w:snapToGrid w:val="0"/>
        <w:spacing w:after="0" w:line="360" w:lineRule="auto"/>
        <w:ind w:firstLine="480" w:firstLineChars="200"/>
        <w:jc w:val="left"/>
        <w:rPr>
          <w:rFonts w:hint="eastAsia" w:ascii="宋体" w:hAnsi="宋体" w:eastAsia="宋体" w:cs="黑体"/>
          <w:kern w:val="0"/>
          <w:sz w:val="24"/>
          <w:szCs w:val="24"/>
          <w:lang w:eastAsia="zh-CN"/>
        </w:rPr>
      </w:pPr>
      <w:r>
        <w:rPr>
          <w:rFonts w:hint="eastAsia" w:ascii="宋体" w:hAnsi="宋体" w:cs="黑体"/>
          <w:kern w:val="0"/>
          <w:sz w:val="24"/>
          <w:szCs w:val="24"/>
        </w:rPr>
        <w:t>（2）编制1套《高速公路养护成本精细化管理系统操作手册》</w:t>
      </w:r>
      <w:r>
        <w:rPr>
          <w:rFonts w:hint="eastAsia" w:ascii="宋体" w:hAnsi="宋体" w:cs="黑体"/>
          <w:kern w:val="0"/>
          <w:sz w:val="24"/>
          <w:szCs w:val="24"/>
          <w:lang w:eastAsia="zh-CN"/>
        </w:rPr>
        <w:t>，</w:t>
      </w:r>
      <w:r>
        <w:rPr>
          <w:rFonts w:hint="eastAsia" w:ascii="宋体" w:hAnsi="宋体" w:cs="黑体"/>
          <w:kern w:val="0"/>
          <w:sz w:val="24"/>
          <w:szCs w:val="24"/>
          <w:lang w:val="en-US" w:eastAsia="zh-CN"/>
        </w:rPr>
        <w:t>并通过用户单位评审。</w:t>
      </w:r>
    </w:p>
    <w:p w14:paraId="188B0704">
      <w:pPr>
        <w:tabs>
          <w:tab w:val="left" w:pos="1283"/>
          <w:tab w:val="left" w:pos="1922"/>
        </w:tabs>
        <w:autoSpaceDE w:val="0"/>
        <w:autoSpaceDN w:val="0"/>
        <w:snapToGrid w:val="0"/>
        <w:spacing w:after="0" w:line="360" w:lineRule="auto"/>
        <w:ind w:firstLine="480" w:firstLineChars="200"/>
        <w:jc w:val="left"/>
        <w:rPr>
          <w:rFonts w:hint="eastAsia" w:ascii="宋体" w:hAnsi="宋体" w:cs="黑体"/>
          <w:kern w:val="0"/>
          <w:sz w:val="24"/>
          <w:szCs w:val="24"/>
        </w:rPr>
      </w:pPr>
      <w:r>
        <w:rPr>
          <w:rFonts w:hint="eastAsia" w:ascii="宋体" w:hAnsi="宋体" w:cs="黑体"/>
          <w:kern w:val="0"/>
          <w:sz w:val="24"/>
          <w:szCs w:val="24"/>
        </w:rPr>
        <w:t>（3）形成高速公路养护成本精细化管理方案</w:t>
      </w:r>
      <w:r>
        <w:rPr>
          <w:rFonts w:hint="eastAsia" w:ascii="宋体" w:hAnsi="宋体" w:cs="黑体"/>
          <w:kern w:val="0"/>
          <w:sz w:val="24"/>
          <w:szCs w:val="24"/>
          <w:lang w:eastAsia="zh-CN"/>
        </w:rPr>
        <w:t>，</w:t>
      </w:r>
      <w:r>
        <w:rPr>
          <w:rFonts w:hint="eastAsia" w:ascii="宋体" w:hAnsi="宋体" w:cs="黑体"/>
          <w:kern w:val="0"/>
          <w:sz w:val="24"/>
          <w:szCs w:val="24"/>
          <w:lang w:val="en-US" w:eastAsia="zh-CN"/>
        </w:rPr>
        <w:t>并通过用户单位评审。</w:t>
      </w:r>
    </w:p>
    <w:p w14:paraId="14EDB70B">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kern w:val="0"/>
          <w:sz w:val="24"/>
          <w:szCs w:val="24"/>
        </w:rPr>
      </w:pPr>
      <w:r>
        <w:rPr>
          <w:rFonts w:hint="eastAsia" w:ascii="宋体" w:hAnsi="宋体" w:cs="黑体"/>
          <w:b/>
          <w:bCs/>
          <w:kern w:val="0"/>
          <w:sz w:val="24"/>
          <w:szCs w:val="24"/>
        </w:rPr>
        <w:t>1.4 主要经济指标</w:t>
      </w:r>
      <w:r>
        <w:rPr>
          <w:rFonts w:hint="eastAsia" w:ascii="宋体" w:hAnsi="宋体" w:cs="黑体"/>
          <w:kern w:val="0"/>
          <w:sz w:val="24"/>
          <w:szCs w:val="24"/>
        </w:rPr>
        <w:t>（如技术及产品应用所形成的市场规模、社会经济效益、应重点阐述在集团内产生的经济效益）</w:t>
      </w:r>
    </w:p>
    <w:p w14:paraId="3A1F462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（1）经济效益</w:t>
      </w:r>
    </w:p>
    <w:p w14:paraId="138B16A2">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1）直接成本节约：</w:t>
      </w:r>
      <w:r>
        <w:rPr>
          <w:rFonts w:ascii="宋体" w:hAnsi="宋体" w:cs="宋体"/>
          <w:sz w:val="24"/>
          <w:szCs w:val="24"/>
        </w:rPr>
        <w:t>通过系统对</w:t>
      </w:r>
      <w:r>
        <w:rPr>
          <w:rFonts w:hint="eastAsia" w:ascii="宋体" w:hAnsi="宋体" w:cs="宋体"/>
          <w:sz w:val="24"/>
          <w:szCs w:val="24"/>
        </w:rPr>
        <w:t>采购</w:t>
      </w:r>
      <w:r>
        <w:rPr>
          <w:rFonts w:ascii="宋体" w:hAnsi="宋体" w:cs="宋体"/>
          <w:sz w:val="24"/>
          <w:szCs w:val="24"/>
        </w:rPr>
        <w:t>管理、物资管理、设备管理等环节的精细化管控，预计可降低养护运营成本。</w:t>
      </w:r>
      <w:r>
        <w:rPr>
          <w:rFonts w:hint="eastAsia" w:ascii="宋体" w:hAnsi="宋体" w:cs="宋体"/>
          <w:sz w:val="24"/>
          <w:szCs w:val="24"/>
        </w:rPr>
        <w:t>在</w:t>
      </w:r>
      <w:r>
        <w:rPr>
          <w:rFonts w:ascii="宋体" w:hAnsi="宋体" w:cs="宋体"/>
          <w:sz w:val="24"/>
          <w:szCs w:val="24"/>
        </w:rPr>
        <w:t>设备管理中，依据设备运维数据分析合理安排维护计划，延长设备使用寿命，降低设备维修与更新成本</w:t>
      </w:r>
      <w:r>
        <w:rPr>
          <w:rFonts w:hint="eastAsia" w:ascii="宋体" w:hAnsi="宋体" w:cs="宋体"/>
          <w:sz w:val="24"/>
          <w:szCs w:val="24"/>
        </w:rPr>
        <w:t>，减少大修次数，维修费用降低20%。</w:t>
      </w:r>
    </w:p>
    <w:p w14:paraId="5998557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2）资金使用效率提升：</w:t>
      </w:r>
      <w:r>
        <w:rPr>
          <w:rFonts w:ascii="宋体" w:hAnsi="宋体" w:cs="宋体"/>
          <w:sz w:val="24"/>
          <w:szCs w:val="24"/>
        </w:rPr>
        <w:t>成本管理系统实现成本数据实时监控与分析，助力管理层精准掌握资金流向。在物资管理</w:t>
      </w:r>
      <w:r>
        <w:rPr>
          <w:rFonts w:hint="eastAsia" w:ascii="宋体" w:hAnsi="宋体" w:cs="宋体"/>
          <w:sz w:val="24"/>
          <w:szCs w:val="24"/>
        </w:rPr>
        <w:t>中</w:t>
      </w:r>
      <w:r>
        <w:rPr>
          <w:rFonts w:ascii="宋体" w:hAnsi="宋体" w:cs="宋体"/>
          <w:sz w:val="24"/>
          <w:szCs w:val="24"/>
        </w:rPr>
        <w:t>，借助库存智能预警与采购计划优化功能，减少库存积压，</w:t>
      </w:r>
      <w:r>
        <w:rPr>
          <w:rFonts w:hint="eastAsia" w:ascii="宋体" w:hAnsi="宋体" w:cs="宋体"/>
          <w:sz w:val="24"/>
          <w:szCs w:val="24"/>
        </w:rPr>
        <w:t>预计存货周转率由3提高5，即平均存货周转天数由120天降低到72天，减少资金占用，同时也减少材料丢失损坏等管理成本。实时查看各项目及各分中心的应收账款、应付账款及账面资金，在项目实施过程中，</w:t>
      </w:r>
      <w:r>
        <w:rPr>
          <w:rFonts w:ascii="宋体" w:hAnsi="宋体" w:cs="宋体"/>
          <w:sz w:val="24"/>
          <w:szCs w:val="24"/>
        </w:rPr>
        <w:t>及时发现资金闲置或短缺情况，合理调配资金</w:t>
      </w:r>
      <w:r>
        <w:rPr>
          <w:rFonts w:hint="eastAsia" w:ascii="宋体" w:hAnsi="宋体" w:cs="宋体"/>
          <w:sz w:val="24"/>
          <w:szCs w:val="24"/>
        </w:rPr>
        <w:t>。</w:t>
      </w:r>
    </w:p>
    <w:p w14:paraId="3C25D470">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3）资源优化配置：</w:t>
      </w:r>
      <w:r>
        <w:rPr>
          <w:rFonts w:ascii="宋体" w:hAnsi="宋体" w:cs="宋体"/>
          <w:sz w:val="24"/>
          <w:szCs w:val="24"/>
        </w:rPr>
        <w:t>系统提供多维度成本分析与决策支持，帮助分公司合理分配养护资源。根据不同路段的养护需求与成本效益，科学安排人力、物力投入，</w:t>
      </w:r>
      <w:r>
        <w:rPr>
          <w:rFonts w:hint="eastAsia" w:ascii="宋体" w:hAnsi="宋体" w:cs="宋体"/>
          <w:sz w:val="24"/>
          <w:szCs w:val="24"/>
        </w:rPr>
        <w:t>避免出现资源的投入不足和过渡投入的情况。降低管理人员工作强度，内业工作时间预计在系统数据填报环节减少填报次数，填报用时每日减少50分钟；管理层在数据审核环节可针对超耗、扣款等重点数据进行审核，审核用时每日可减少120分钟。机械设备利用率（利用率=有效工作天数/360）提高3%。</w:t>
      </w:r>
    </w:p>
    <w:p w14:paraId="22BE61BE">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（2）管理效益</w:t>
      </w:r>
    </w:p>
    <w:p w14:paraId="429B790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提升管理效率（及时性）：</w:t>
      </w:r>
      <w:r>
        <w:rPr>
          <w:rFonts w:ascii="宋体" w:hAnsi="宋体" w:cs="宋体"/>
          <w:sz w:val="24"/>
          <w:szCs w:val="24"/>
        </w:rPr>
        <w:t>实现</w:t>
      </w:r>
      <w:r>
        <w:rPr>
          <w:rFonts w:hint="eastAsia" w:ascii="宋体" w:hAnsi="宋体" w:cs="宋体"/>
          <w:sz w:val="24"/>
          <w:szCs w:val="24"/>
        </w:rPr>
        <w:t>采购</w:t>
      </w:r>
      <w:r>
        <w:rPr>
          <w:rFonts w:ascii="宋体" w:hAnsi="宋体" w:cs="宋体"/>
          <w:sz w:val="24"/>
          <w:szCs w:val="24"/>
        </w:rPr>
        <w:t>管理、成本管理、设备管理等业务流程的线上化与自动化，减少人工操作与沟通成本。</w:t>
      </w:r>
      <w:r>
        <w:rPr>
          <w:rFonts w:hint="eastAsia" w:ascii="宋体" w:hAnsi="宋体" w:cs="宋体"/>
          <w:sz w:val="24"/>
          <w:szCs w:val="24"/>
        </w:rPr>
        <w:t>一是基础数据收集由传统的人工Excel整理填写改为系统实时收集的方式；二是打通系统间壁垒，即串联集团智慧养护管理系统、财务bip系统和本系统的接口，将录入和审批次数由3次降低为1次；三是打通采购、合同、成本、结算、支付等环节，畅通数据流向，使数据间互相引用、互为印证，实时反馈，可以追溯，降低审核难度，提高审核效率；四是汇总各项费用指标，为决策提供数据支撑。</w:t>
      </w:r>
    </w:p>
    <w:p w14:paraId="787ED42B">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2）增强管理精度（准确性）：</w:t>
      </w:r>
      <w:r>
        <w:rPr>
          <w:rFonts w:ascii="宋体" w:hAnsi="宋体" w:cs="宋体"/>
          <w:sz w:val="24"/>
          <w:szCs w:val="24"/>
        </w:rPr>
        <w:t>系统整合各部门数据，打破信息孤岛，确保数据的准确性与及时性。通过成本监控预警、数据分析等功能，及时发现管理漏洞与潜在风险，实现精准管理</w:t>
      </w:r>
      <w:r>
        <w:rPr>
          <w:rFonts w:hint="eastAsia" w:ascii="宋体" w:hAnsi="宋体" w:cs="宋体"/>
          <w:sz w:val="24"/>
          <w:szCs w:val="24"/>
        </w:rPr>
        <w:t>，避免跑冒滴漏</w:t>
      </w:r>
      <w:r>
        <w:rPr>
          <w:rFonts w:ascii="宋体" w:hAnsi="宋体" w:cs="宋体"/>
          <w:sz w:val="24"/>
          <w:szCs w:val="24"/>
        </w:rPr>
        <w:t>。安全生产经费管理模块，严格把控经费使用，确保专款专用，避免资金滥用。</w:t>
      </w:r>
    </w:p>
    <w:p w14:paraId="69A81F1E">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3）规范管理流程（有效性）：</w:t>
      </w:r>
      <w:r>
        <w:rPr>
          <w:rFonts w:ascii="宋体" w:hAnsi="宋体" w:cs="宋体"/>
          <w:sz w:val="24"/>
          <w:szCs w:val="24"/>
        </w:rPr>
        <w:t>明确各业务模块的操作流程与审批权限，如前置财务审批功能定制标准化审批流程，减少人为随意性。通过系统的规范化管理，降低业务风险，提升分公司整体管理水平与内控能力。</w:t>
      </w:r>
    </w:p>
    <w:p w14:paraId="6DAA8DA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4）形成管理闭环（完整性）：</w:t>
      </w:r>
      <w:r>
        <w:rPr>
          <w:rFonts w:ascii="宋体" w:hAnsi="宋体" w:cs="宋体"/>
          <w:sz w:val="24"/>
          <w:szCs w:val="24"/>
        </w:rPr>
        <w:t>系统关联年度预算</w:t>
      </w:r>
      <w:r>
        <w:rPr>
          <w:rFonts w:hint="eastAsia" w:ascii="宋体" w:hAnsi="宋体" w:cs="宋体"/>
          <w:sz w:val="24"/>
          <w:szCs w:val="24"/>
        </w:rPr>
        <w:t>以及采购计划等年度经营计划，在实施过程中，做到无计划不支出，无合同不支付，将每项费用的科目来源与支出去向进行实施汇总，做到收入颗粒归仓，成本不遗缺漏项。</w:t>
      </w:r>
    </w:p>
    <w:p w14:paraId="1273C2E4">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综上，内业工作数据填报每日减少50分钟，数据审核和统计每日减少120分钟，人力成本降低10%；预计存货周转天数由120天降低到72天；械设备利用率提高3%，维修费用降低20%。</w:t>
      </w:r>
    </w:p>
    <w:p w14:paraId="4422F199">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（3）社会效益</w:t>
      </w:r>
    </w:p>
    <w:p w14:paraId="53362DE8">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1）助力道路安全畅通：</w:t>
      </w:r>
      <w:r>
        <w:rPr>
          <w:rFonts w:ascii="宋体" w:hAnsi="宋体" w:cs="宋体"/>
          <w:sz w:val="24"/>
          <w:szCs w:val="24"/>
        </w:rPr>
        <w:t>提高养护资源分配合理性，保障安全生产经费落实到位。</w:t>
      </w:r>
    </w:p>
    <w:p w14:paraId="47ECEFAD">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2）推动行业信息化发展：</w:t>
      </w:r>
      <w:r>
        <w:rPr>
          <w:rFonts w:ascii="宋体" w:hAnsi="宋体" w:cs="宋体"/>
          <w:sz w:val="24"/>
          <w:szCs w:val="24"/>
        </w:rPr>
        <w:t>运营成本管理系统的成功实施，为高速公路养护行业提供信息化管理示范案例，推动行业成本管理模式的创新与升级，促进整个行业向智能化、数字化方向发展</w:t>
      </w:r>
      <w:r>
        <w:rPr>
          <w:rFonts w:hint="eastAsia" w:ascii="宋体" w:hAnsi="宋体" w:cs="宋体"/>
          <w:sz w:val="24"/>
          <w:szCs w:val="24"/>
        </w:rPr>
        <w:t>。</w:t>
      </w:r>
    </w:p>
    <w:p w14:paraId="6590A867">
      <w:pPr>
        <w:snapToGrid w:val="0"/>
        <w:spacing w:after="0" w:line="360" w:lineRule="auto"/>
        <w:ind w:firstLine="480" w:firstLineChars="200"/>
        <w:rPr>
          <w:rFonts w:hint="eastAsia" w:ascii="宋体" w:hAnsi="宋体" w:cs="宋体"/>
          <w:sz w:val="24"/>
          <w:szCs w:val="24"/>
        </w:rPr>
      </w:pPr>
      <w:r>
        <w:rPr>
          <w:rFonts w:hint="eastAsia" w:ascii="宋体" w:hAnsi="宋体" w:cs="宋体"/>
          <w:sz w:val="24"/>
          <w:szCs w:val="24"/>
        </w:rPr>
        <w:t>3）提升企业社会影响力：</w:t>
      </w:r>
      <w:r>
        <w:rPr>
          <w:rFonts w:ascii="宋体" w:hAnsi="宋体" w:cs="宋体"/>
          <w:sz w:val="24"/>
          <w:szCs w:val="24"/>
        </w:rPr>
        <w:t>通过系统实现降本增效与管理提升，增强分公司在行业内的竞争力，树立良好的企业品牌形象，提升社会各界对河北高速养护分公司的认可度与信任度，为企业拓展业务、深化合作创造有利条件</w:t>
      </w:r>
      <w:r>
        <w:rPr>
          <w:rFonts w:hint="eastAsia" w:ascii="宋体" w:hAnsi="宋体" w:cs="宋体"/>
          <w:sz w:val="24"/>
          <w:szCs w:val="24"/>
        </w:rPr>
        <w:t>。</w:t>
      </w:r>
    </w:p>
    <w:p w14:paraId="57D0FD07">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kern w:val="0"/>
          <w:sz w:val="24"/>
          <w:szCs w:val="24"/>
        </w:rPr>
      </w:pPr>
      <w:r>
        <w:rPr>
          <w:rFonts w:hint="eastAsia" w:ascii="宋体" w:hAnsi="宋体" w:cs="黑体"/>
          <w:b/>
          <w:bCs/>
          <w:kern w:val="0"/>
          <w:sz w:val="24"/>
          <w:szCs w:val="24"/>
        </w:rPr>
        <w:t>1.5 项目研究进度里程碑目标要求</w:t>
      </w:r>
    </w:p>
    <w:tbl>
      <w:tblPr>
        <w:tblStyle w:val="4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33"/>
        <w:gridCol w:w="6898"/>
        <w:gridCol w:w="796"/>
      </w:tblGrid>
      <w:tr w14:paraId="73913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0FCD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627C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研究内容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35FA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分工</w:t>
            </w:r>
          </w:p>
        </w:tc>
      </w:tr>
      <w:tr w14:paraId="221BC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58B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2025年12月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923A3">
            <w:pPr>
              <w:keepNext w:val="0"/>
              <w:keepLines w:val="0"/>
              <w:widowControl/>
              <w:suppressLineNumbers w:val="0"/>
              <w:jc w:val="both"/>
              <w:textAlignment w:val="center"/>
              <w:rPr>
                <w:rFonts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项目启动，项目立项，明确项目目标、范围和干系人。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C66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098F5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074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2026年1月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9AE0F2">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需求分析，全面理解业务需求，明确系统功能及性能要求，输出《系统需求分析报告》。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DD5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3307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669CA">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0F3968">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系统设计，将需求转化为可实现的技术方案。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6A5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6A128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C04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2026年2月-2026年6月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372F3">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开发测试，根据设计文件实现系统功能，验证系统是否满足需求，发现并修复缺陷。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A1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78EC1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3C844">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E0C1B1">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逐项开展各模块验收工作，用户单位自行组织完成中期验收。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2F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66E19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E4A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2026年3月-2026年6月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219CE">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等保测评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080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5E8AD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5909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4BBBB">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密保测评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E3D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用户单位</w:t>
            </w:r>
          </w:p>
        </w:tc>
      </w:tr>
      <w:tr w14:paraId="3BF0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606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2026年6月-2026年12月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C7CD22">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上线部署，将系统部署到生产环境，确保系统稳定运行。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A27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2007B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CFF89">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7270DA">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运维支持，保障系统长期稳定运行，持续优化系统。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ABD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委外单位</w:t>
            </w:r>
          </w:p>
        </w:tc>
      </w:tr>
      <w:tr w14:paraId="22B23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nil"/>
              <w:right w:val="single" w:color="000000" w:sz="4" w:space="0"/>
            </w:tcBorders>
            <w:shd w:val="clear" w:color="auto" w:fill="auto"/>
            <w:vAlign w:val="center"/>
          </w:tcPr>
          <w:p w14:paraId="6894B7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B1987F">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完成第三方测试，完成软件著作权申请，完成操作手册管理方案评审、完成高速公路养护成本精细化管理系统操作手册评审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CDA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78566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25E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2027年1月-2027年12月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BAD4E6">
            <w:pPr>
              <w:keepNext w:val="0"/>
              <w:keepLines w:val="0"/>
              <w:widowControl/>
              <w:suppressLineNumbers w:val="0"/>
              <w:jc w:val="left"/>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系统全面试运行及调优。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779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r w14:paraId="7B6C0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2E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2027年12月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12692">
            <w:pPr>
              <w:keepNext w:val="0"/>
              <w:keepLines w:val="0"/>
              <w:widowControl/>
              <w:suppressLineNumbers w:val="0"/>
              <w:jc w:val="both"/>
              <w:textAlignment w:val="center"/>
              <w:rPr>
                <w:rFonts w:hint="default"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 xml:space="preserve">l </w:t>
            </w:r>
            <w:r>
              <w:rPr>
                <w:rFonts w:hint="eastAsia" w:ascii="宋体" w:hAnsi="宋体" w:eastAsia="宋体" w:cs="宋体"/>
                <w:i w:val="0"/>
                <w:iCs w:val="0"/>
                <w:color w:val="000000"/>
                <w:kern w:val="0"/>
                <w:sz w:val="24"/>
                <w:szCs w:val="24"/>
                <w:u w:val="none"/>
                <w:lang w:val="en-US" w:eastAsia="zh-CN" w:bidi="ar"/>
              </w:rPr>
              <w:t>完成项目验收。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4C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共同完成</w:t>
            </w:r>
          </w:p>
        </w:tc>
      </w:tr>
    </w:tbl>
    <w:p w14:paraId="377CB595">
      <w:pPr>
        <w:bidi w:val="0"/>
        <w:rPr>
          <w:rFonts w:hint="eastAsia"/>
          <w:lang w:val="en-US" w:eastAsia="zh-CN"/>
        </w:rPr>
      </w:pPr>
    </w:p>
    <w:p w14:paraId="3F6131A0">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eastAsia="宋体" w:cs="黑体"/>
          <w:b/>
          <w:bCs/>
          <w:kern w:val="0"/>
          <w:sz w:val="24"/>
          <w:szCs w:val="24"/>
          <w:lang w:val="en-US" w:eastAsia="zh-CN"/>
        </w:rPr>
      </w:pPr>
      <w:r>
        <w:rPr>
          <w:rFonts w:hint="eastAsia" w:ascii="宋体" w:hAnsi="宋体" w:eastAsia="宋体" w:cs="黑体"/>
          <w:b/>
          <w:bCs/>
          <w:kern w:val="0"/>
          <w:sz w:val="24"/>
          <w:szCs w:val="24"/>
          <w:lang w:val="en-US" w:eastAsia="zh-CN"/>
        </w:rPr>
        <w:t>1.6 验收标准</w:t>
      </w:r>
    </w:p>
    <w:p w14:paraId="7A6B80F9">
      <w:pPr>
        <w:spacing w:after="0"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中期验收标准：完成各模块的开发，满足用户单位需求，达到上线部署条件。</w:t>
      </w:r>
    </w:p>
    <w:p w14:paraId="58CA81DE">
      <w:pPr>
        <w:spacing w:after="0"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结题验收标准：完成各项技术经济指标</w:t>
      </w:r>
    </w:p>
    <w:p w14:paraId="6A0E9C84">
      <w:pPr>
        <w:tabs>
          <w:tab w:val="left" w:pos="1283"/>
          <w:tab w:val="left" w:pos="1922"/>
        </w:tabs>
        <w:autoSpaceDE w:val="0"/>
        <w:autoSpaceDN w:val="0"/>
        <w:snapToGrid w:val="0"/>
        <w:spacing w:after="0" w:line="360" w:lineRule="auto"/>
        <w:ind w:firstLine="482" w:firstLineChars="200"/>
        <w:jc w:val="left"/>
        <w:outlineLvl w:val="2"/>
        <w:rPr>
          <w:rFonts w:hint="eastAsia" w:ascii="宋体" w:hAnsi="宋体" w:cs="黑体"/>
          <w:b/>
          <w:bCs/>
          <w:kern w:val="0"/>
          <w:sz w:val="24"/>
          <w:szCs w:val="24"/>
        </w:rPr>
      </w:pPr>
      <w:r>
        <w:rPr>
          <w:rFonts w:hint="eastAsia" w:ascii="宋体" w:hAnsi="宋体" w:cs="黑体"/>
          <w:b/>
          <w:bCs/>
          <w:kern w:val="0"/>
          <w:sz w:val="24"/>
          <w:szCs w:val="24"/>
        </w:rPr>
        <w:t>1.</w:t>
      </w:r>
      <w:r>
        <w:rPr>
          <w:rFonts w:hint="eastAsia" w:ascii="宋体" w:hAnsi="宋体" w:cs="黑体"/>
          <w:b/>
          <w:bCs/>
          <w:kern w:val="0"/>
          <w:sz w:val="24"/>
          <w:szCs w:val="24"/>
          <w:lang w:val="en-US" w:eastAsia="zh-CN"/>
        </w:rPr>
        <w:t>7</w:t>
      </w:r>
      <w:r>
        <w:rPr>
          <w:rFonts w:hint="eastAsia" w:ascii="宋体" w:hAnsi="宋体" w:cs="黑体"/>
          <w:b/>
          <w:bCs/>
          <w:kern w:val="0"/>
          <w:sz w:val="24"/>
          <w:szCs w:val="24"/>
        </w:rPr>
        <w:t xml:space="preserve"> 其他要求</w:t>
      </w:r>
    </w:p>
    <w:p w14:paraId="55AD4884">
      <w:pPr>
        <w:spacing w:after="0" w:line="360" w:lineRule="auto"/>
        <w:ind w:firstLine="480" w:firstLineChars="200"/>
        <w:rPr>
          <w:sz w:val="24"/>
          <w:szCs w:val="24"/>
        </w:rPr>
      </w:pPr>
      <w:r>
        <w:rPr>
          <w:rFonts w:hint="eastAsia"/>
          <w:sz w:val="24"/>
          <w:szCs w:val="24"/>
        </w:rPr>
        <w:t>（1）</w:t>
      </w:r>
      <w:r>
        <w:rPr>
          <w:sz w:val="24"/>
          <w:szCs w:val="24"/>
        </w:rPr>
        <w:t>系统部署上线后，</w:t>
      </w:r>
      <w:r>
        <w:rPr>
          <w:rFonts w:hint="eastAsia"/>
          <w:sz w:val="24"/>
          <w:szCs w:val="24"/>
        </w:rPr>
        <w:t>揭榜人</w:t>
      </w:r>
      <w:r>
        <w:rPr>
          <w:sz w:val="24"/>
          <w:szCs w:val="24"/>
        </w:rPr>
        <w:t>应出具高速公路养护成本精细化管理系统操作手册</w:t>
      </w:r>
    </w:p>
    <w:p w14:paraId="698AA12D">
      <w:pPr>
        <w:spacing w:after="0" w:line="360" w:lineRule="auto"/>
        <w:ind w:firstLine="480" w:firstLineChars="200"/>
        <w:rPr>
          <w:sz w:val="24"/>
          <w:szCs w:val="24"/>
        </w:rPr>
      </w:pPr>
      <w:r>
        <w:rPr>
          <w:rFonts w:hint="eastAsia"/>
          <w:sz w:val="24"/>
          <w:szCs w:val="24"/>
        </w:rPr>
        <w:t>（2）</w:t>
      </w:r>
      <w:r>
        <w:rPr>
          <w:rFonts w:ascii="Calibri" w:hAnsi="Calibri" w:eastAsia="宋体" w:cs="Times New Roman"/>
          <w:i w:val="0"/>
          <w:iCs w:val="0"/>
          <w:caps w:val="0"/>
          <w:color w:val="auto"/>
          <w:spacing w:val="0"/>
          <w:sz w:val="24"/>
          <w:szCs w:val="24"/>
          <w:shd w:val="clear" w:fill="auto"/>
        </w:rPr>
        <w:t>在结题验收前，</w:t>
      </w:r>
      <w:r>
        <w:rPr>
          <w:rFonts w:hint="eastAsia" w:eastAsia="宋体" w:cs="Times New Roman"/>
          <w:i w:val="0"/>
          <w:iCs w:val="0"/>
          <w:caps w:val="0"/>
          <w:spacing w:val="0"/>
          <w:sz w:val="24"/>
          <w:szCs w:val="24"/>
          <w:shd w:val="clear"/>
          <w:lang w:val="en-US" w:eastAsia="zh-CN"/>
        </w:rPr>
        <w:t>中榜人</w:t>
      </w:r>
      <w:r>
        <w:rPr>
          <w:rFonts w:ascii="Calibri" w:hAnsi="Calibri" w:eastAsia="宋体" w:cs="Times New Roman"/>
          <w:i w:val="0"/>
          <w:iCs w:val="0"/>
          <w:caps w:val="0"/>
          <w:color w:val="auto"/>
          <w:spacing w:val="0"/>
          <w:sz w:val="24"/>
          <w:szCs w:val="24"/>
          <w:shd w:val="clear" w:fill="auto"/>
        </w:rPr>
        <w:t>须每年为用户单位提供不少于3次、每次不少于50人的系统操作、管理与维护培训，培训形式应包括线上及线下</w:t>
      </w:r>
      <w:r>
        <w:rPr>
          <w:rFonts w:hint="eastAsia" w:eastAsia="宋体" w:cs="Times New Roman"/>
          <w:i w:val="0"/>
          <w:iCs w:val="0"/>
          <w:caps w:val="0"/>
          <w:spacing w:val="0"/>
          <w:sz w:val="24"/>
          <w:szCs w:val="24"/>
          <w:shd w:val="clear"/>
          <w:lang w:eastAsia="zh-CN"/>
        </w:rPr>
        <w:t>（</w:t>
      </w:r>
      <w:r>
        <w:rPr>
          <w:rFonts w:hint="eastAsia" w:eastAsia="宋体" w:cs="Times New Roman"/>
          <w:i w:val="0"/>
          <w:iCs w:val="0"/>
          <w:caps w:val="0"/>
          <w:spacing w:val="0"/>
          <w:sz w:val="24"/>
          <w:szCs w:val="24"/>
          <w:shd w:val="clear"/>
          <w:lang w:val="en-US" w:eastAsia="zh-CN"/>
        </w:rPr>
        <w:t>含</w:t>
      </w:r>
      <w:r>
        <w:rPr>
          <w:rFonts w:ascii="Calibri" w:hAnsi="Calibri" w:eastAsia="宋体" w:cs="Times New Roman"/>
          <w:i w:val="0"/>
          <w:iCs w:val="0"/>
          <w:caps w:val="0"/>
          <w:spacing w:val="0"/>
          <w:sz w:val="24"/>
          <w:szCs w:val="24"/>
          <w:shd w:val="clear"/>
        </w:rPr>
        <w:t>本地与出差</w:t>
      </w:r>
      <w:r>
        <w:rPr>
          <w:rFonts w:hint="eastAsia" w:eastAsia="宋体" w:cs="Times New Roman"/>
          <w:i w:val="0"/>
          <w:iCs w:val="0"/>
          <w:caps w:val="0"/>
          <w:spacing w:val="0"/>
          <w:sz w:val="24"/>
          <w:szCs w:val="24"/>
          <w:shd w:val="clear"/>
          <w:lang w:eastAsia="zh-CN"/>
        </w:rPr>
        <w:t>）</w:t>
      </w:r>
      <w:r>
        <w:rPr>
          <w:rFonts w:ascii="Calibri" w:hAnsi="Calibri" w:eastAsia="宋体" w:cs="Times New Roman"/>
          <w:i w:val="0"/>
          <w:iCs w:val="0"/>
          <w:caps w:val="0"/>
          <w:color w:val="auto"/>
          <w:spacing w:val="0"/>
          <w:sz w:val="24"/>
          <w:szCs w:val="24"/>
          <w:shd w:val="clear" w:fill="auto"/>
        </w:rPr>
        <w:t>交流，确保员工能够熟练运用系统开展工作。</w:t>
      </w:r>
    </w:p>
    <w:p w14:paraId="142B2EA6">
      <w:pPr>
        <w:spacing w:after="0" w:line="360" w:lineRule="auto"/>
        <w:ind w:firstLine="480" w:firstLineChars="200"/>
      </w:pPr>
      <w:r>
        <w:rPr>
          <w:rFonts w:hint="eastAsia"/>
          <w:sz w:val="24"/>
          <w:szCs w:val="24"/>
        </w:rPr>
        <w:t>（3）揭榜人中榜后</w:t>
      </w:r>
      <w:r>
        <w:rPr>
          <w:sz w:val="24"/>
          <w:szCs w:val="24"/>
        </w:rPr>
        <w:t>提供</w:t>
      </w:r>
      <w:r>
        <w:rPr>
          <w:rFonts w:hint="eastAsia"/>
          <w:sz w:val="24"/>
          <w:szCs w:val="24"/>
          <w:lang w:val="en-US" w:eastAsia="zh-CN"/>
        </w:rPr>
        <w:t>至少</w:t>
      </w:r>
      <w:r>
        <w:rPr>
          <w:sz w:val="24"/>
          <w:szCs w:val="24"/>
        </w:rPr>
        <w:t>一名现场驻场维保服务技术人</w:t>
      </w:r>
      <w:r>
        <w:rPr>
          <w:rFonts w:hint="eastAsia"/>
          <w:sz w:val="24"/>
          <w:szCs w:val="24"/>
        </w:rPr>
        <w:t>员</w:t>
      </w:r>
      <w:r>
        <w:rPr>
          <w:sz w:val="24"/>
          <w:szCs w:val="24"/>
        </w:rPr>
        <w:t>，</w:t>
      </w:r>
      <w:r>
        <w:rPr>
          <w:rFonts w:hint="eastAsia"/>
          <w:sz w:val="24"/>
          <w:szCs w:val="24"/>
        </w:rPr>
        <w:t>至</w:t>
      </w:r>
      <w:r>
        <w:rPr>
          <w:sz w:val="24"/>
          <w:szCs w:val="24"/>
        </w:rPr>
        <w:t>验收通过。</w:t>
      </w:r>
    </w:p>
    <w:p w14:paraId="5AC52F95">
      <w:pPr>
        <w:spacing w:after="0" w:line="360" w:lineRule="auto"/>
        <w:ind w:firstLine="480" w:firstLineChars="200"/>
        <w:rPr>
          <w:rFonts w:hint="default" w:eastAsia="宋体"/>
          <w:sz w:val="24"/>
          <w:szCs w:val="24"/>
          <w:lang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eastAsia="宋体" w:cs="Times New Roman"/>
          <w:sz w:val="24"/>
          <w:szCs w:val="24"/>
          <w:lang w:val="en-US" w:eastAsia="zh-CN"/>
        </w:rPr>
        <w:t>揭榜人中榜后应配合用户单位完成第三方测评。</w:t>
      </w:r>
    </w:p>
    <w:p w14:paraId="21688F02">
      <w:r>
        <w:br w:type="page"/>
      </w:r>
    </w:p>
    <w:p w14:paraId="37C27D0D">
      <w:pPr>
        <w:pStyle w:val="2"/>
        <w:jc w:val="center"/>
        <w:rPr>
          <w:rFonts w:hint="eastAsia" w:ascii="宋体" w:hAnsi="宋体"/>
          <w:sz w:val="32"/>
          <w:szCs w:val="32"/>
        </w:rPr>
      </w:pPr>
      <w:bookmarkStart w:id="62" w:name="_Toc21303"/>
      <w:r>
        <w:rPr>
          <w:rFonts w:ascii="宋体" w:hAnsi="宋体"/>
          <w:sz w:val="32"/>
          <w:szCs w:val="32"/>
        </w:rPr>
        <w:t>第</w:t>
      </w:r>
      <w:r>
        <w:rPr>
          <w:rFonts w:hint="eastAsia" w:ascii="宋体" w:hAnsi="宋体"/>
          <w:sz w:val="32"/>
          <w:szCs w:val="32"/>
        </w:rPr>
        <w:t>六</w:t>
      </w:r>
      <w:r>
        <w:rPr>
          <w:rFonts w:ascii="宋体" w:hAnsi="宋体"/>
          <w:sz w:val="32"/>
          <w:szCs w:val="32"/>
        </w:rPr>
        <w:t>章</w:t>
      </w:r>
      <w:r>
        <w:rPr>
          <w:rFonts w:hint="eastAsia" w:ascii="宋体" w:hAnsi="宋体"/>
          <w:sz w:val="32"/>
          <w:szCs w:val="32"/>
        </w:rPr>
        <w:t>项目申报书</w:t>
      </w:r>
      <w:r>
        <w:rPr>
          <w:rFonts w:ascii="宋体" w:hAnsi="宋体"/>
          <w:sz w:val="32"/>
          <w:szCs w:val="32"/>
        </w:rPr>
        <w:t>格式</w:t>
      </w:r>
      <w:bookmarkEnd w:id="59"/>
      <w:bookmarkEnd w:id="60"/>
      <w:bookmarkEnd w:id="62"/>
    </w:p>
    <w:bookmarkEnd w:id="49"/>
    <w:bookmarkEnd w:id="50"/>
    <w:bookmarkEnd w:id="51"/>
    <w:bookmarkEnd w:id="52"/>
    <w:bookmarkEnd w:id="53"/>
    <w:bookmarkEnd w:id="54"/>
    <w:bookmarkEnd w:id="55"/>
    <w:bookmarkEnd w:id="56"/>
    <w:bookmarkEnd w:id="57"/>
    <w:p w14:paraId="4D8A483C">
      <w:pPr>
        <w:jc w:val="right"/>
        <w:rPr>
          <w:sz w:val="28"/>
          <w:szCs w:val="24"/>
        </w:rPr>
      </w:pPr>
      <w:r>
        <w:rPr>
          <w:rFonts w:hint="eastAsia"/>
          <w:sz w:val="28"/>
          <w:szCs w:val="24"/>
        </w:rPr>
        <w:t>正本或副本</w:t>
      </w:r>
    </w:p>
    <w:p w14:paraId="28F2D4D3">
      <w:pPr>
        <w:pStyle w:val="17"/>
      </w:pPr>
    </w:p>
    <w:p w14:paraId="7842B449">
      <w:pPr>
        <w:spacing w:line="360" w:lineRule="auto"/>
        <w:jc w:val="center"/>
        <w:rPr>
          <w:rFonts w:hint="eastAsia" w:ascii="宋体" w:hAnsi="宋体" w:cs="Arial"/>
          <w:b/>
          <w:snapToGrid w:val="0"/>
          <w:kern w:val="0"/>
          <w:sz w:val="48"/>
          <w:szCs w:val="48"/>
        </w:rPr>
      </w:pPr>
      <w:bookmarkStart w:id="63" w:name="OLE_LINK16"/>
      <w:bookmarkStart w:id="64" w:name="OLE_LINK17"/>
      <w:r>
        <w:rPr>
          <w:rFonts w:hint="eastAsia" w:ascii="宋体" w:hAnsi="宋体" w:cs="Arial"/>
          <w:b/>
          <w:snapToGrid w:val="0"/>
          <w:kern w:val="0"/>
          <w:sz w:val="48"/>
          <w:szCs w:val="48"/>
        </w:rPr>
        <w:t>河北高速公路集团有限公司养护分公司</w:t>
      </w:r>
    </w:p>
    <w:p w14:paraId="08FCE499">
      <w:pPr>
        <w:spacing w:line="360" w:lineRule="auto"/>
        <w:jc w:val="center"/>
        <w:rPr>
          <w:rFonts w:hint="eastAsia" w:ascii="宋体" w:hAnsi="宋体" w:cs="Arial"/>
          <w:b/>
          <w:snapToGrid w:val="0"/>
          <w:kern w:val="0"/>
          <w:sz w:val="48"/>
          <w:szCs w:val="48"/>
        </w:rPr>
      </w:pPr>
      <w:r>
        <w:rPr>
          <w:rFonts w:hint="eastAsia" w:ascii="宋体" w:hAnsi="宋体" w:cs="Arial"/>
          <w:b/>
          <w:snapToGrid w:val="0"/>
          <w:kern w:val="0"/>
          <w:sz w:val="48"/>
          <w:szCs w:val="48"/>
        </w:rPr>
        <w:t>“揭榜挂帅”</w:t>
      </w:r>
      <w:bookmarkEnd w:id="63"/>
      <w:bookmarkEnd w:id="64"/>
      <w:bookmarkStart w:id="65" w:name="OLE_LINK27"/>
      <w:bookmarkStart w:id="66" w:name="OLE_LINK26"/>
      <w:r>
        <w:rPr>
          <w:rFonts w:hint="eastAsia" w:ascii="宋体" w:hAnsi="宋体" w:cs="Arial"/>
          <w:b/>
          <w:snapToGrid w:val="0"/>
          <w:kern w:val="0"/>
          <w:sz w:val="48"/>
          <w:szCs w:val="48"/>
        </w:rPr>
        <w:t>项目申报书</w:t>
      </w:r>
      <w:bookmarkEnd w:id="65"/>
      <w:bookmarkEnd w:id="66"/>
    </w:p>
    <w:p w14:paraId="230E0E9F">
      <w:pPr>
        <w:widowControl/>
        <w:kinsoku w:val="0"/>
        <w:autoSpaceDE w:val="0"/>
        <w:autoSpaceDN w:val="0"/>
        <w:adjustRightInd w:val="0"/>
        <w:snapToGrid w:val="0"/>
        <w:spacing w:line="274" w:lineRule="auto"/>
        <w:jc w:val="left"/>
        <w:textAlignment w:val="baseline"/>
        <w:rPr>
          <w:rFonts w:hint="eastAsia" w:ascii="宋体" w:hAnsi="宋体" w:cs="Arial"/>
          <w:snapToGrid w:val="0"/>
          <w:kern w:val="0"/>
          <w:szCs w:val="21"/>
        </w:rPr>
      </w:pPr>
    </w:p>
    <w:p w14:paraId="3E0A7923">
      <w:pPr>
        <w:widowControl/>
        <w:kinsoku w:val="0"/>
        <w:autoSpaceDE w:val="0"/>
        <w:autoSpaceDN w:val="0"/>
        <w:adjustRightInd w:val="0"/>
        <w:snapToGrid w:val="0"/>
        <w:spacing w:line="248" w:lineRule="auto"/>
        <w:jc w:val="left"/>
        <w:textAlignment w:val="baseline"/>
        <w:rPr>
          <w:rFonts w:hint="eastAsia" w:ascii="宋体" w:hAnsi="宋体" w:cs="Arial"/>
          <w:snapToGrid w:val="0"/>
          <w:kern w:val="0"/>
          <w:szCs w:val="21"/>
        </w:rPr>
      </w:pPr>
    </w:p>
    <w:p w14:paraId="615C6769">
      <w:pPr>
        <w:widowControl/>
        <w:kinsoku w:val="0"/>
        <w:autoSpaceDE w:val="0"/>
        <w:autoSpaceDN w:val="0"/>
        <w:adjustRightInd w:val="0"/>
        <w:snapToGrid w:val="0"/>
        <w:spacing w:line="248" w:lineRule="auto"/>
        <w:jc w:val="left"/>
        <w:textAlignment w:val="baseline"/>
        <w:rPr>
          <w:rFonts w:hint="eastAsia" w:ascii="宋体" w:hAnsi="宋体" w:cs="Arial"/>
          <w:snapToGrid w:val="0"/>
          <w:kern w:val="0"/>
          <w:szCs w:val="21"/>
        </w:rPr>
      </w:pPr>
    </w:p>
    <w:p w14:paraId="2F9C61E8">
      <w:pPr>
        <w:widowControl/>
        <w:kinsoku w:val="0"/>
        <w:autoSpaceDE w:val="0"/>
        <w:autoSpaceDN w:val="0"/>
        <w:adjustRightInd w:val="0"/>
        <w:snapToGrid w:val="0"/>
        <w:spacing w:line="248" w:lineRule="auto"/>
        <w:jc w:val="left"/>
        <w:textAlignment w:val="baseline"/>
        <w:rPr>
          <w:rFonts w:hint="eastAsia" w:ascii="宋体" w:hAnsi="宋体" w:cs="Arial"/>
          <w:snapToGrid w:val="0"/>
          <w:kern w:val="0"/>
          <w:szCs w:val="21"/>
        </w:rPr>
      </w:pPr>
    </w:p>
    <w:p w14:paraId="6D516E69">
      <w:pPr>
        <w:widowControl/>
        <w:kinsoku w:val="0"/>
        <w:autoSpaceDE w:val="0"/>
        <w:autoSpaceDN w:val="0"/>
        <w:adjustRightInd w:val="0"/>
        <w:snapToGrid w:val="0"/>
        <w:spacing w:line="248" w:lineRule="auto"/>
        <w:jc w:val="left"/>
        <w:textAlignment w:val="baseline"/>
        <w:rPr>
          <w:rFonts w:hint="eastAsia" w:ascii="宋体" w:hAnsi="宋体" w:cs="Arial"/>
          <w:snapToGrid w:val="0"/>
          <w:kern w:val="0"/>
          <w:szCs w:val="21"/>
        </w:rPr>
      </w:pPr>
    </w:p>
    <w:p w14:paraId="2A19C852">
      <w:pPr>
        <w:widowControl/>
        <w:kinsoku w:val="0"/>
        <w:autoSpaceDE w:val="0"/>
        <w:autoSpaceDN w:val="0"/>
        <w:adjustRightInd w:val="0"/>
        <w:snapToGrid w:val="0"/>
        <w:spacing w:line="720" w:lineRule="auto"/>
        <w:jc w:val="left"/>
        <w:textAlignment w:val="baseline"/>
        <w:rPr>
          <w:rFonts w:hint="eastAsia" w:ascii="宋体" w:hAnsi="宋体" w:cs="黑体"/>
          <w:snapToGrid w:val="0"/>
          <w:spacing w:val="-12"/>
          <w:kern w:val="0"/>
          <w:sz w:val="24"/>
          <w:szCs w:val="24"/>
        </w:rPr>
      </w:pPr>
    </w:p>
    <w:tbl>
      <w:tblPr>
        <w:tblStyle w:val="41"/>
        <w:tblW w:w="0" w:type="auto"/>
        <w:jc w:val="center"/>
        <w:tblLayout w:type="fixed"/>
        <w:tblCellMar>
          <w:top w:w="57" w:type="dxa"/>
          <w:left w:w="57" w:type="dxa"/>
          <w:bottom w:w="57" w:type="dxa"/>
          <w:right w:w="57" w:type="dxa"/>
        </w:tblCellMar>
      </w:tblPr>
      <w:tblGrid>
        <w:gridCol w:w="2736"/>
        <w:gridCol w:w="5200"/>
      </w:tblGrid>
      <w:tr w14:paraId="085134C1">
        <w:tblPrEx>
          <w:tblCellMar>
            <w:top w:w="57" w:type="dxa"/>
            <w:left w:w="57" w:type="dxa"/>
            <w:bottom w:w="57" w:type="dxa"/>
            <w:right w:w="57" w:type="dxa"/>
          </w:tblCellMar>
        </w:tblPrEx>
        <w:trPr>
          <w:trHeight w:val="680" w:hRule="atLeast"/>
          <w:jc w:val="center"/>
        </w:trPr>
        <w:tc>
          <w:tcPr>
            <w:tcW w:w="2736" w:type="dxa"/>
            <w:vAlign w:val="bottom"/>
          </w:tcPr>
          <w:p w14:paraId="15282C8C">
            <w:pPr>
              <w:rPr>
                <w:rFonts w:hint="eastAsia" w:ascii="宋体" w:hAnsi="宋体"/>
              </w:rPr>
            </w:pPr>
            <w:r>
              <w:rPr>
                <w:rFonts w:hint="eastAsia" w:ascii="宋体" w:hAnsi="宋体"/>
              </w:rPr>
              <w:t>项目名称：</w:t>
            </w:r>
          </w:p>
        </w:tc>
        <w:tc>
          <w:tcPr>
            <w:tcW w:w="5200" w:type="dxa"/>
            <w:tcBorders>
              <w:top w:val="nil"/>
              <w:left w:val="nil"/>
              <w:bottom w:val="single" w:color="auto" w:sz="4" w:space="0"/>
              <w:right w:val="nil"/>
            </w:tcBorders>
            <w:vAlign w:val="bottom"/>
          </w:tcPr>
          <w:p w14:paraId="47B02DA1">
            <w:pPr>
              <w:rPr>
                <w:rFonts w:hint="eastAsia" w:ascii="宋体" w:hAnsi="宋体"/>
              </w:rPr>
            </w:pPr>
          </w:p>
        </w:tc>
      </w:tr>
      <w:tr w14:paraId="70D7E1B8">
        <w:tblPrEx>
          <w:tblCellMar>
            <w:top w:w="57" w:type="dxa"/>
            <w:left w:w="57" w:type="dxa"/>
            <w:bottom w:w="57" w:type="dxa"/>
            <w:right w:w="57" w:type="dxa"/>
          </w:tblCellMar>
        </w:tblPrEx>
        <w:trPr>
          <w:trHeight w:val="680" w:hRule="atLeast"/>
          <w:jc w:val="center"/>
        </w:trPr>
        <w:tc>
          <w:tcPr>
            <w:tcW w:w="2736" w:type="dxa"/>
            <w:vAlign w:val="bottom"/>
          </w:tcPr>
          <w:p w14:paraId="05FFDF0E">
            <w:pPr>
              <w:rPr>
                <w:rFonts w:hint="eastAsia" w:ascii="宋体" w:hAnsi="宋体"/>
              </w:rPr>
            </w:pPr>
            <w:r>
              <w:rPr>
                <w:rFonts w:hint="eastAsia" w:ascii="宋体" w:hAnsi="宋体"/>
              </w:rPr>
              <w:t>用户单位：</w:t>
            </w:r>
          </w:p>
        </w:tc>
        <w:tc>
          <w:tcPr>
            <w:tcW w:w="5200" w:type="dxa"/>
            <w:tcBorders>
              <w:top w:val="single" w:color="auto" w:sz="4" w:space="0"/>
              <w:left w:val="nil"/>
              <w:bottom w:val="single" w:color="auto" w:sz="4" w:space="0"/>
              <w:right w:val="nil"/>
            </w:tcBorders>
            <w:vAlign w:val="bottom"/>
          </w:tcPr>
          <w:p w14:paraId="2799F071">
            <w:pPr>
              <w:jc w:val="left"/>
              <w:rPr>
                <w:rFonts w:hint="eastAsia" w:ascii="宋体" w:hAnsi="宋体"/>
              </w:rPr>
            </w:pPr>
          </w:p>
        </w:tc>
      </w:tr>
      <w:tr w14:paraId="27F41FEC">
        <w:tblPrEx>
          <w:tblCellMar>
            <w:top w:w="57" w:type="dxa"/>
            <w:left w:w="57" w:type="dxa"/>
            <w:bottom w:w="57" w:type="dxa"/>
            <w:right w:w="57" w:type="dxa"/>
          </w:tblCellMar>
        </w:tblPrEx>
        <w:trPr>
          <w:trHeight w:val="680" w:hRule="atLeast"/>
          <w:jc w:val="center"/>
        </w:trPr>
        <w:tc>
          <w:tcPr>
            <w:tcW w:w="2736" w:type="dxa"/>
            <w:vAlign w:val="bottom"/>
          </w:tcPr>
          <w:p w14:paraId="2FBA9347">
            <w:pPr>
              <w:rPr>
                <w:rFonts w:hint="eastAsia" w:ascii="宋体" w:hAnsi="宋体"/>
              </w:rPr>
            </w:pPr>
          </w:p>
        </w:tc>
        <w:tc>
          <w:tcPr>
            <w:tcW w:w="5200" w:type="dxa"/>
            <w:tcBorders>
              <w:top w:val="single" w:color="auto" w:sz="4" w:space="0"/>
              <w:left w:val="nil"/>
              <w:bottom w:val="nil"/>
              <w:right w:val="nil"/>
            </w:tcBorders>
            <w:vAlign w:val="center"/>
          </w:tcPr>
          <w:p w14:paraId="770777FC">
            <w:pPr>
              <w:rPr>
                <w:rFonts w:hint="eastAsia" w:ascii="宋体" w:hAnsi="宋体"/>
              </w:rPr>
            </w:pPr>
          </w:p>
        </w:tc>
      </w:tr>
      <w:tr w14:paraId="78668F32">
        <w:tblPrEx>
          <w:tblCellMar>
            <w:top w:w="57" w:type="dxa"/>
            <w:left w:w="57" w:type="dxa"/>
            <w:bottom w:w="57" w:type="dxa"/>
            <w:right w:w="57" w:type="dxa"/>
          </w:tblCellMar>
        </w:tblPrEx>
        <w:trPr>
          <w:trHeight w:val="680" w:hRule="atLeast"/>
          <w:jc w:val="center"/>
        </w:trPr>
        <w:tc>
          <w:tcPr>
            <w:tcW w:w="2736" w:type="dxa"/>
            <w:vAlign w:val="bottom"/>
          </w:tcPr>
          <w:p w14:paraId="78A1135D">
            <w:pPr>
              <w:rPr>
                <w:rFonts w:hint="eastAsia" w:ascii="宋体" w:hAnsi="宋体"/>
              </w:rPr>
            </w:pPr>
            <w:r>
              <w:rPr>
                <w:rFonts w:hint="eastAsia" w:ascii="宋体" w:hAnsi="宋体"/>
              </w:rPr>
              <w:t>申报单位：</w:t>
            </w:r>
          </w:p>
        </w:tc>
        <w:tc>
          <w:tcPr>
            <w:tcW w:w="5200" w:type="dxa"/>
            <w:tcBorders>
              <w:top w:val="nil"/>
              <w:left w:val="nil"/>
              <w:bottom w:val="single" w:color="auto" w:sz="4" w:space="0"/>
              <w:right w:val="nil"/>
            </w:tcBorders>
            <w:vAlign w:val="bottom"/>
          </w:tcPr>
          <w:p w14:paraId="5E499CD7">
            <w:pPr>
              <w:ind w:right="154"/>
              <w:jc w:val="left"/>
              <w:rPr>
                <w:rFonts w:hint="eastAsia" w:ascii="宋体" w:hAnsi="宋体"/>
              </w:rPr>
            </w:pPr>
          </w:p>
        </w:tc>
      </w:tr>
      <w:tr w14:paraId="258CC729">
        <w:tblPrEx>
          <w:tblCellMar>
            <w:top w:w="57" w:type="dxa"/>
            <w:left w:w="57" w:type="dxa"/>
            <w:bottom w:w="57" w:type="dxa"/>
            <w:right w:w="57" w:type="dxa"/>
          </w:tblCellMar>
        </w:tblPrEx>
        <w:trPr>
          <w:trHeight w:val="680" w:hRule="atLeast"/>
          <w:jc w:val="center"/>
        </w:trPr>
        <w:tc>
          <w:tcPr>
            <w:tcW w:w="2736" w:type="dxa"/>
            <w:vAlign w:val="bottom"/>
          </w:tcPr>
          <w:p w14:paraId="7780FD77">
            <w:pPr>
              <w:rPr>
                <w:rFonts w:hint="eastAsia" w:ascii="宋体" w:hAnsi="宋体"/>
              </w:rPr>
            </w:pPr>
            <w:r>
              <w:rPr>
                <w:rFonts w:hint="eastAsia" w:ascii="宋体" w:hAnsi="宋体"/>
              </w:rPr>
              <w:t>项目负责人：</w:t>
            </w:r>
          </w:p>
        </w:tc>
        <w:tc>
          <w:tcPr>
            <w:tcW w:w="5200" w:type="dxa"/>
            <w:tcBorders>
              <w:top w:val="single" w:color="auto" w:sz="4" w:space="0"/>
              <w:left w:val="nil"/>
              <w:bottom w:val="single" w:color="auto" w:sz="4" w:space="0"/>
              <w:right w:val="nil"/>
            </w:tcBorders>
            <w:vAlign w:val="bottom"/>
          </w:tcPr>
          <w:p w14:paraId="486937A7">
            <w:pPr>
              <w:rPr>
                <w:rFonts w:hint="eastAsia" w:ascii="宋体" w:hAnsi="宋体"/>
              </w:rPr>
            </w:pPr>
          </w:p>
        </w:tc>
      </w:tr>
    </w:tbl>
    <w:p w14:paraId="4D2C057E">
      <w:pPr>
        <w:spacing w:line="480" w:lineRule="auto"/>
        <w:ind w:firstLine="2444" w:firstLineChars="1164"/>
        <w:rPr>
          <w:rFonts w:hint="eastAsia" w:ascii="宋体" w:hAnsi="宋体"/>
        </w:rPr>
      </w:pPr>
    </w:p>
    <w:p w14:paraId="4C393345">
      <w:pPr>
        <w:widowControl/>
        <w:jc w:val="left"/>
      </w:pPr>
    </w:p>
    <w:p w14:paraId="22C5F5AB"/>
    <w:p w14:paraId="58045C94">
      <w:pPr>
        <w:pStyle w:val="3"/>
        <w:jc w:val="center"/>
        <w:rPr>
          <w:rFonts w:hint="eastAsia" w:ascii="宋体" w:hAnsi="宋体" w:eastAsia="宋体"/>
        </w:rPr>
      </w:pPr>
      <w:bookmarkStart w:id="67" w:name="_Toc15717"/>
      <w:bookmarkStart w:id="68" w:name="_Toc492300719"/>
      <w:bookmarkStart w:id="69" w:name="_Toc166486147"/>
      <w:bookmarkStart w:id="70" w:name="_Toc3095"/>
      <w:bookmarkStart w:id="71" w:name="_Toc21190"/>
      <w:r>
        <w:rPr>
          <w:rFonts w:ascii="宋体" w:hAnsi="宋体" w:eastAsia="宋体"/>
        </w:rPr>
        <w:t>目录</w:t>
      </w:r>
      <w:bookmarkEnd w:id="67"/>
      <w:bookmarkEnd w:id="68"/>
      <w:bookmarkEnd w:id="69"/>
      <w:bookmarkEnd w:id="70"/>
      <w:bookmarkEnd w:id="71"/>
    </w:p>
    <w:p w14:paraId="6B55FB19">
      <w:pPr>
        <w:spacing w:line="540" w:lineRule="exact"/>
        <w:rPr>
          <w:rFonts w:hint="eastAsia" w:ascii="宋体" w:hAnsi="宋体"/>
        </w:rPr>
      </w:pPr>
    </w:p>
    <w:p w14:paraId="22CFBEAF">
      <w:pPr>
        <w:spacing w:line="720" w:lineRule="auto"/>
        <w:rPr>
          <w:rFonts w:hint="eastAsia" w:ascii="宋体" w:hAnsi="宋体"/>
          <w:sz w:val="24"/>
          <w:szCs w:val="24"/>
        </w:rPr>
      </w:pPr>
      <w:bookmarkStart w:id="72" w:name="_Toc369531691"/>
      <w:bookmarkStart w:id="73" w:name="_Toc352691655"/>
      <w:bookmarkStart w:id="74" w:name="_Toc7039"/>
      <w:r>
        <w:rPr>
          <w:rFonts w:hint="eastAsia" w:ascii="宋体" w:hAnsi="宋体"/>
          <w:sz w:val="24"/>
          <w:szCs w:val="24"/>
        </w:rPr>
        <w:t>1.响应函</w:t>
      </w:r>
    </w:p>
    <w:p w14:paraId="5DAF4A61">
      <w:pPr>
        <w:spacing w:line="720" w:lineRule="auto"/>
        <w:rPr>
          <w:rFonts w:hint="eastAsia" w:ascii="宋体" w:hAnsi="宋体"/>
          <w:sz w:val="24"/>
          <w:szCs w:val="24"/>
        </w:rPr>
      </w:pPr>
      <w:r>
        <w:rPr>
          <w:rFonts w:hint="eastAsia" w:ascii="宋体" w:hAnsi="宋体"/>
          <w:sz w:val="24"/>
          <w:szCs w:val="24"/>
        </w:rPr>
        <w:t>2.报价清单表</w:t>
      </w:r>
    </w:p>
    <w:p w14:paraId="2B89BBCF">
      <w:pPr>
        <w:spacing w:line="720" w:lineRule="auto"/>
        <w:rPr>
          <w:rFonts w:hint="eastAsia" w:ascii="宋体" w:hAnsi="宋体"/>
          <w:sz w:val="24"/>
          <w:szCs w:val="24"/>
        </w:rPr>
      </w:pPr>
      <w:r>
        <w:rPr>
          <w:rFonts w:hint="eastAsia" w:ascii="宋体" w:hAnsi="宋体"/>
          <w:sz w:val="24"/>
          <w:szCs w:val="24"/>
        </w:rPr>
        <w:t>3.项目申报信息表</w:t>
      </w:r>
    </w:p>
    <w:p w14:paraId="4E03F07E">
      <w:pPr>
        <w:spacing w:line="720" w:lineRule="auto"/>
        <w:rPr>
          <w:rFonts w:hint="eastAsia" w:ascii="宋体" w:hAnsi="宋体"/>
          <w:sz w:val="24"/>
          <w:szCs w:val="24"/>
        </w:rPr>
      </w:pPr>
      <w:r>
        <w:rPr>
          <w:rFonts w:hint="eastAsia" w:ascii="宋体" w:hAnsi="宋体"/>
          <w:sz w:val="24"/>
          <w:szCs w:val="24"/>
        </w:rPr>
        <w:t>4.揭榜团队负责人和成员承诺书</w:t>
      </w:r>
    </w:p>
    <w:p w14:paraId="6242A9BE">
      <w:pPr>
        <w:spacing w:line="720" w:lineRule="auto"/>
        <w:rPr>
          <w:rFonts w:hint="eastAsia" w:ascii="宋体" w:hAnsi="宋体"/>
          <w:sz w:val="24"/>
          <w:szCs w:val="24"/>
        </w:rPr>
      </w:pPr>
    </w:p>
    <w:p w14:paraId="1B6B7FEF">
      <w:pPr>
        <w:spacing w:line="540" w:lineRule="exact"/>
        <w:rPr>
          <w:rFonts w:hint="eastAsia" w:ascii="宋体" w:hAnsi="宋体"/>
          <w:sz w:val="20"/>
        </w:rPr>
      </w:pPr>
      <w:r>
        <w:rPr>
          <w:rFonts w:ascii="宋体" w:hAnsi="宋体"/>
        </w:rPr>
        <w:br w:type="page"/>
      </w:r>
    </w:p>
    <w:bookmarkEnd w:id="72"/>
    <w:bookmarkEnd w:id="73"/>
    <w:bookmarkEnd w:id="74"/>
    <w:p w14:paraId="2BBFEAB6">
      <w:pPr>
        <w:pStyle w:val="3"/>
        <w:jc w:val="center"/>
        <w:rPr>
          <w:rFonts w:hint="eastAsia" w:ascii="宋体" w:hAnsi="宋体" w:eastAsia="宋体"/>
        </w:rPr>
        <w:sectPr>
          <w:footerReference r:id="rId14" w:type="default"/>
          <w:pgSz w:w="12240" w:h="15840"/>
          <w:pgMar w:top="1418" w:right="1418" w:bottom="1418" w:left="1418" w:header="720" w:footer="720" w:gutter="0"/>
          <w:cols w:space="720" w:num="1"/>
          <w:docGrid w:linePitch="285" w:charSpace="0"/>
        </w:sectPr>
      </w:pPr>
      <w:bookmarkStart w:id="75" w:name="_Toc492300723"/>
      <w:bookmarkStart w:id="76" w:name="_Toc22611"/>
      <w:bookmarkStart w:id="77" w:name="_Toc18048"/>
    </w:p>
    <w:p w14:paraId="665D6E70">
      <w:pPr>
        <w:pStyle w:val="3"/>
        <w:jc w:val="center"/>
        <w:rPr>
          <w:rFonts w:hint="eastAsia" w:ascii="宋体" w:hAnsi="宋体" w:eastAsia="宋体"/>
        </w:rPr>
      </w:pPr>
      <w:bookmarkStart w:id="78" w:name="_Toc166486148"/>
      <w:bookmarkStart w:id="79" w:name="_Toc22830"/>
      <w:r>
        <w:rPr>
          <w:rFonts w:hint="eastAsia" w:ascii="宋体" w:hAnsi="宋体" w:eastAsia="宋体"/>
        </w:rPr>
        <w:t>1</w:t>
      </w:r>
      <w:r>
        <w:rPr>
          <w:rFonts w:ascii="宋体" w:hAnsi="宋体" w:eastAsia="宋体"/>
        </w:rPr>
        <w:t>、</w:t>
      </w:r>
      <w:bookmarkEnd w:id="78"/>
      <w:r>
        <w:rPr>
          <w:rFonts w:hint="eastAsia" w:ascii="宋体" w:hAnsi="宋体" w:eastAsia="宋体"/>
        </w:rPr>
        <w:t>响应函</w:t>
      </w:r>
      <w:bookmarkEnd w:id="79"/>
    </w:p>
    <w:p w14:paraId="1BC542D5"/>
    <w:p w14:paraId="744B4B3F">
      <w:pPr>
        <w:spacing w:line="360" w:lineRule="auto"/>
        <w:ind w:firstLine="120" w:firstLineChars="50"/>
        <w:rPr>
          <w:rFonts w:hint="eastAsia" w:ascii="宋体" w:hAnsi="宋体"/>
          <w:sz w:val="24"/>
          <w:szCs w:val="24"/>
        </w:rPr>
      </w:pPr>
      <w:r>
        <w:rPr>
          <w:rFonts w:hint="eastAsia" w:ascii="宋体" w:hAnsi="宋体"/>
          <w:sz w:val="24"/>
          <w:szCs w:val="24"/>
          <w:u w:val="single"/>
        </w:rPr>
        <w:t>河北高速公路集团有限公司养护分公司</w:t>
      </w:r>
      <w:r>
        <w:rPr>
          <w:rFonts w:hint="eastAsia" w:ascii="宋体" w:hAnsi="宋体"/>
          <w:sz w:val="24"/>
          <w:szCs w:val="24"/>
        </w:rPr>
        <w:t>:</w:t>
      </w:r>
    </w:p>
    <w:p w14:paraId="4DF29E68">
      <w:pPr>
        <w:pStyle w:val="17"/>
      </w:pPr>
    </w:p>
    <w:p w14:paraId="3911B738">
      <w:pPr>
        <w:numPr>
          <w:ilvl w:val="0"/>
          <w:numId w:val="5"/>
        </w:numPr>
        <w:spacing w:line="360" w:lineRule="auto"/>
        <w:ind w:firstLine="480" w:firstLineChars="200"/>
        <w:rPr>
          <w:rFonts w:hint="eastAsia" w:ascii="宋体" w:hAnsi="宋体"/>
          <w:sz w:val="24"/>
          <w:szCs w:val="24"/>
        </w:rPr>
      </w:pPr>
      <w:r>
        <w:rPr>
          <w:rFonts w:hint="eastAsia" w:ascii="宋体" w:hAnsi="宋体"/>
          <w:sz w:val="24"/>
          <w:szCs w:val="24"/>
        </w:rPr>
        <w:t>我方己仔细研究了</w:t>
      </w:r>
      <w:r>
        <w:rPr>
          <w:rFonts w:hint="eastAsia" w:ascii="宋体" w:hAnsi="宋体" w:cs="宋体"/>
          <w:kern w:val="0"/>
          <w:sz w:val="24"/>
          <w:szCs w:val="24"/>
          <w:u w:val="single"/>
        </w:rPr>
        <w:t xml:space="preserve">           </w:t>
      </w:r>
      <w:r>
        <w:rPr>
          <w:rFonts w:hint="eastAsia" w:ascii="宋体" w:hAnsi="宋体"/>
          <w:sz w:val="24"/>
          <w:szCs w:val="24"/>
          <w:u w:val="single"/>
        </w:rPr>
        <w:t>（项目名称）</w:t>
      </w:r>
      <w:bookmarkStart w:id="80" w:name="OLE_LINK161"/>
      <w:bookmarkStart w:id="81" w:name="OLE_LINK162"/>
      <w:r>
        <w:rPr>
          <w:rFonts w:hint="eastAsia" w:ascii="宋体" w:hAnsi="宋体"/>
          <w:sz w:val="24"/>
          <w:szCs w:val="24"/>
        </w:rPr>
        <w:t>揭榜指南文件</w:t>
      </w:r>
      <w:bookmarkEnd w:id="80"/>
      <w:bookmarkEnd w:id="81"/>
      <w:r>
        <w:rPr>
          <w:rFonts w:hint="eastAsia" w:ascii="宋体" w:hAnsi="宋体"/>
          <w:sz w:val="24"/>
          <w:szCs w:val="24"/>
        </w:rPr>
        <w:t>的全部内容，愿意以人民币（</w:t>
      </w:r>
      <w:r>
        <w:rPr>
          <w:rFonts w:ascii="宋体" w:hAnsi="宋体"/>
          <w:sz w:val="24"/>
          <w:szCs w:val="24"/>
        </w:rPr>
        <w:t>大写</w:t>
      </w:r>
      <w:r>
        <w:rPr>
          <w:rFonts w:hint="eastAsia" w:ascii="宋体" w:hAnsi="宋体"/>
          <w:sz w:val="24"/>
          <w:szCs w:val="24"/>
        </w:rPr>
        <w:t>）</w:t>
      </w:r>
      <w:r>
        <w:rPr>
          <w:rFonts w:hint="eastAsia" w:ascii="宋体" w:hAnsi="宋体" w:cs="宋体"/>
          <w:kern w:val="0"/>
          <w:sz w:val="24"/>
          <w:szCs w:val="24"/>
          <w:u w:val="single"/>
        </w:rPr>
        <w:t xml:space="preserve">          </w:t>
      </w:r>
      <w:r>
        <w:rPr>
          <w:rFonts w:ascii="宋体" w:hAnsi="宋体"/>
          <w:sz w:val="24"/>
          <w:szCs w:val="24"/>
        </w:rPr>
        <w:t>元（¥</w:t>
      </w:r>
      <w:r>
        <w:rPr>
          <w:rFonts w:hint="eastAsia" w:ascii="宋体" w:hAnsi="宋体" w:cs="宋体"/>
          <w:kern w:val="0"/>
          <w:sz w:val="24"/>
          <w:szCs w:val="24"/>
          <w:u w:val="single"/>
        </w:rPr>
        <w:t xml:space="preserve">       </w:t>
      </w:r>
      <w:r>
        <w:rPr>
          <w:rFonts w:ascii="宋体" w:hAnsi="宋体"/>
          <w:sz w:val="24"/>
          <w:szCs w:val="24"/>
        </w:rPr>
        <w:t>）</w:t>
      </w:r>
      <w:r>
        <w:rPr>
          <w:rFonts w:hint="eastAsia" w:ascii="宋体" w:hAnsi="宋体"/>
          <w:sz w:val="24"/>
          <w:szCs w:val="24"/>
        </w:rPr>
        <w:t>的</w:t>
      </w:r>
      <w:bookmarkStart w:id="82" w:name="OLE_LINK159"/>
      <w:bookmarkStart w:id="83" w:name="OLE_LINK160"/>
      <w:r>
        <w:rPr>
          <w:rFonts w:hint="eastAsia" w:ascii="宋体" w:hAnsi="宋体"/>
          <w:sz w:val="24"/>
          <w:szCs w:val="24"/>
        </w:rPr>
        <w:t>揭榜报价</w:t>
      </w:r>
      <w:bookmarkEnd w:id="82"/>
      <w:bookmarkEnd w:id="83"/>
      <w:r>
        <w:rPr>
          <w:rFonts w:hint="eastAsia" w:ascii="宋体" w:hAnsi="宋体"/>
          <w:sz w:val="24"/>
          <w:szCs w:val="24"/>
        </w:rPr>
        <w:t>，按合同约定完成本项目。</w:t>
      </w:r>
    </w:p>
    <w:p w14:paraId="018108DC">
      <w:pPr>
        <w:spacing w:line="360" w:lineRule="auto"/>
        <w:ind w:firstLine="480" w:firstLineChars="200"/>
        <w:rPr>
          <w:rFonts w:hint="eastAsia" w:ascii="宋体" w:hAnsi="宋体"/>
          <w:sz w:val="24"/>
          <w:szCs w:val="24"/>
        </w:rPr>
      </w:pPr>
      <w:r>
        <w:rPr>
          <w:rFonts w:hint="eastAsia" w:ascii="宋体" w:hAnsi="宋体"/>
          <w:sz w:val="24"/>
          <w:szCs w:val="24"/>
        </w:rPr>
        <w:t>2.在合同协议书正式签署生效之前，本响应函连同你方的中榜通知书将构成我们双方之间共同遵守的文件，对双方具有约束力。</w:t>
      </w:r>
    </w:p>
    <w:p w14:paraId="3285EB09">
      <w:pPr>
        <w:spacing w:line="360" w:lineRule="auto"/>
        <w:ind w:firstLine="2700" w:firstLineChars="1125"/>
        <w:rPr>
          <w:rFonts w:hint="eastAsia" w:ascii="宋体" w:hAnsi="宋体"/>
          <w:sz w:val="24"/>
          <w:szCs w:val="24"/>
        </w:rPr>
      </w:pPr>
    </w:p>
    <w:p w14:paraId="02628F90">
      <w:pPr>
        <w:spacing w:line="360" w:lineRule="auto"/>
        <w:ind w:firstLine="2700" w:firstLineChars="1125"/>
        <w:rPr>
          <w:rFonts w:hint="eastAsia" w:ascii="宋体" w:hAnsi="宋体"/>
          <w:sz w:val="24"/>
          <w:szCs w:val="24"/>
        </w:rPr>
      </w:pPr>
    </w:p>
    <w:p w14:paraId="0D4CCE15">
      <w:pPr>
        <w:spacing w:line="360" w:lineRule="auto"/>
        <w:ind w:firstLine="3960" w:firstLineChars="1650"/>
        <w:rPr>
          <w:rFonts w:hint="eastAsia" w:ascii="宋体" w:hAnsi="宋体"/>
          <w:sz w:val="24"/>
          <w:szCs w:val="18"/>
        </w:rPr>
      </w:pPr>
      <w:r>
        <w:rPr>
          <w:rFonts w:hint="eastAsia" w:ascii="宋体" w:hAnsi="宋体"/>
          <w:sz w:val="24"/>
          <w:szCs w:val="24"/>
        </w:rPr>
        <w:t>揭榜人：</w:t>
      </w:r>
      <w:r>
        <w:rPr>
          <w:rFonts w:hint="eastAsia" w:ascii="宋体" w:hAnsi="宋体" w:cs="宋体"/>
          <w:kern w:val="0"/>
          <w:sz w:val="24"/>
          <w:szCs w:val="24"/>
          <w:u w:val="single"/>
        </w:rPr>
        <w:t xml:space="preserve">                    </w:t>
      </w:r>
      <w:r>
        <w:rPr>
          <w:rFonts w:ascii="宋体" w:hAnsi="宋体"/>
          <w:spacing w:val="3"/>
          <w:kern w:val="0"/>
          <w:sz w:val="24"/>
          <w:szCs w:val="18"/>
        </w:rPr>
        <w:t>(</w:t>
      </w:r>
      <w:r>
        <w:rPr>
          <w:rFonts w:hint="eastAsia" w:ascii="宋体" w:hAnsi="宋体"/>
          <w:spacing w:val="3"/>
          <w:kern w:val="0"/>
          <w:sz w:val="24"/>
          <w:szCs w:val="18"/>
        </w:rPr>
        <w:t>盖单位章</w:t>
      </w:r>
      <w:r>
        <w:rPr>
          <w:rFonts w:ascii="宋体" w:hAnsi="宋体"/>
          <w:spacing w:val="2"/>
          <w:kern w:val="0"/>
          <w:sz w:val="24"/>
          <w:szCs w:val="18"/>
        </w:rPr>
        <w:t>)</w:t>
      </w:r>
    </w:p>
    <w:p w14:paraId="566126EC">
      <w:pPr>
        <w:spacing w:line="360" w:lineRule="auto"/>
        <w:ind w:firstLine="3960" w:firstLineChars="1650"/>
        <w:rPr>
          <w:rFonts w:hint="eastAsia" w:ascii="宋体" w:hAnsi="宋体"/>
          <w:sz w:val="24"/>
          <w:szCs w:val="24"/>
        </w:rPr>
      </w:pPr>
      <w:r>
        <w:rPr>
          <w:rFonts w:hint="eastAsia" w:ascii="宋体" w:hAnsi="宋体"/>
          <w:sz w:val="24"/>
          <w:szCs w:val="24"/>
        </w:rPr>
        <w:t>法定代表人或项目负责人：</w:t>
      </w:r>
      <w:r>
        <w:rPr>
          <w:rFonts w:hint="eastAsia" w:ascii="宋体" w:hAnsi="宋体" w:cs="宋体"/>
          <w:kern w:val="0"/>
          <w:sz w:val="24"/>
          <w:szCs w:val="24"/>
          <w:u w:val="single"/>
        </w:rPr>
        <w:t xml:space="preserve">       </w:t>
      </w:r>
      <w:r>
        <w:rPr>
          <w:rFonts w:hint="eastAsia" w:ascii="宋体" w:hAnsi="宋体"/>
          <w:sz w:val="24"/>
          <w:szCs w:val="24"/>
        </w:rPr>
        <w:t>（签字）</w:t>
      </w:r>
    </w:p>
    <w:p w14:paraId="636C4EB9">
      <w:pPr>
        <w:spacing w:line="360" w:lineRule="auto"/>
        <w:ind w:firstLine="3960" w:firstLineChars="1650"/>
        <w:rPr>
          <w:rFonts w:hint="eastAsia" w:ascii="宋体" w:hAnsi="宋体"/>
          <w:sz w:val="24"/>
          <w:szCs w:val="24"/>
          <w:u w:val="single"/>
        </w:rPr>
      </w:pPr>
      <w:r>
        <w:rPr>
          <w:rFonts w:hint="eastAsia" w:ascii="宋体" w:hAnsi="宋体"/>
          <w:sz w:val="24"/>
          <w:szCs w:val="24"/>
        </w:rPr>
        <w:t>地址：</w:t>
      </w:r>
      <w:r>
        <w:rPr>
          <w:rFonts w:hint="eastAsia" w:ascii="宋体" w:hAnsi="宋体" w:cs="宋体"/>
          <w:kern w:val="0"/>
          <w:sz w:val="24"/>
          <w:szCs w:val="24"/>
          <w:u w:val="single"/>
        </w:rPr>
        <w:t xml:space="preserve">                      </w:t>
      </w:r>
    </w:p>
    <w:p w14:paraId="111DBC17">
      <w:pPr>
        <w:spacing w:line="360" w:lineRule="auto"/>
        <w:ind w:firstLine="3960" w:firstLineChars="1650"/>
        <w:rPr>
          <w:rFonts w:hint="eastAsia" w:ascii="宋体" w:hAnsi="宋体"/>
          <w:sz w:val="24"/>
          <w:szCs w:val="24"/>
          <w:u w:val="single"/>
        </w:rPr>
      </w:pPr>
      <w:r>
        <w:rPr>
          <w:rFonts w:hint="eastAsia" w:ascii="宋体" w:hAnsi="宋体"/>
          <w:sz w:val="24"/>
          <w:szCs w:val="24"/>
        </w:rPr>
        <w:t>电话：</w:t>
      </w:r>
      <w:r>
        <w:rPr>
          <w:rFonts w:hint="eastAsia" w:ascii="宋体" w:hAnsi="宋体" w:cs="宋体"/>
          <w:kern w:val="0"/>
          <w:sz w:val="24"/>
          <w:szCs w:val="24"/>
          <w:u w:val="single"/>
        </w:rPr>
        <w:t xml:space="preserve">                      </w:t>
      </w:r>
    </w:p>
    <w:p w14:paraId="456DCDC4">
      <w:pPr>
        <w:wordWrap w:val="0"/>
        <w:spacing w:line="360" w:lineRule="auto"/>
        <w:ind w:firstLine="6345" w:firstLineChars="2644"/>
        <w:jc w:val="right"/>
        <w:rPr>
          <w:rFonts w:hint="eastAsia" w:ascii="宋体" w:hAnsi="宋体" w:cs="宋体"/>
          <w:kern w:val="0"/>
          <w:sz w:val="24"/>
          <w:szCs w:val="24"/>
          <w:u w:val="single"/>
        </w:rPr>
      </w:pPr>
    </w:p>
    <w:p w14:paraId="45E51459">
      <w:pPr>
        <w:wordWrap w:val="0"/>
        <w:spacing w:line="360" w:lineRule="auto"/>
        <w:ind w:firstLine="6345" w:firstLineChars="2644"/>
        <w:jc w:val="right"/>
        <w:rPr>
          <w:rFonts w:hint="eastAsia" w:ascii="宋体" w:hAnsi="宋体"/>
          <w:sz w:val="24"/>
          <w:szCs w:val="24"/>
        </w:rPr>
      </w:pPr>
      <w:r>
        <w:rPr>
          <w:rFonts w:hint="eastAsia" w:ascii="宋体" w:hAnsi="宋体" w:cs="宋体"/>
          <w:kern w:val="0"/>
          <w:sz w:val="24"/>
          <w:szCs w:val="24"/>
          <w:u w:val="single"/>
        </w:rPr>
        <w:t xml:space="preserve">    </w:t>
      </w:r>
      <w:r>
        <w:rPr>
          <w:rFonts w:hint="eastAsia" w:ascii="宋体" w:hAnsi="宋体"/>
          <w:sz w:val="24"/>
          <w:szCs w:val="24"/>
        </w:rPr>
        <w:t>年</w:t>
      </w:r>
      <w:r>
        <w:rPr>
          <w:rFonts w:hint="eastAsia" w:ascii="宋体" w:hAnsi="宋体" w:cs="宋体"/>
          <w:kern w:val="0"/>
          <w:sz w:val="24"/>
          <w:szCs w:val="24"/>
          <w:u w:val="single"/>
        </w:rPr>
        <w:t xml:space="preserve">    </w:t>
      </w:r>
      <w:r>
        <w:rPr>
          <w:rFonts w:hint="eastAsia" w:ascii="宋体" w:hAnsi="宋体"/>
          <w:sz w:val="24"/>
          <w:szCs w:val="24"/>
        </w:rPr>
        <w:t>月</w:t>
      </w:r>
      <w:r>
        <w:rPr>
          <w:rFonts w:hint="eastAsia" w:ascii="宋体" w:hAnsi="宋体" w:cs="宋体"/>
          <w:kern w:val="0"/>
          <w:sz w:val="24"/>
          <w:szCs w:val="24"/>
          <w:u w:val="single"/>
        </w:rPr>
        <w:t xml:space="preserve">    </w:t>
      </w:r>
      <w:r>
        <w:rPr>
          <w:rFonts w:hint="eastAsia" w:ascii="宋体" w:hAnsi="宋体"/>
          <w:sz w:val="24"/>
          <w:szCs w:val="24"/>
        </w:rPr>
        <w:t>日</w:t>
      </w:r>
    </w:p>
    <w:p w14:paraId="407622F2">
      <w:pPr>
        <w:spacing w:after="120" w:line="360" w:lineRule="auto"/>
        <w:rPr>
          <w:rFonts w:hint="eastAsia" w:ascii="宋体" w:hAnsi="宋体"/>
          <w:szCs w:val="21"/>
        </w:rPr>
      </w:pPr>
    </w:p>
    <w:p w14:paraId="589E35F1">
      <w:pPr>
        <w:pStyle w:val="3"/>
        <w:jc w:val="center"/>
        <w:rPr>
          <w:rFonts w:hint="eastAsia" w:ascii="宋体" w:hAnsi="宋体" w:eastAsia="宋体"/>
        </w:rPr>
        <w:sectPr>
          <w:pgSz w:w="12240" w:h="15840"/>
          <w:pgMar w:top="1418" w:right="1418" w:bottom="1418" w:left="1418" w:header="720" w:footer="720" w:gutter="0"/>
          <w:cols w:space="720" w:num="1"/>
          <w:docGrid w:linePitch="285" w:charSpace="0"/>
        </w:sectPr>
      </w:pPr>
      <w:bookmarkStart w:id="84" w:name="_Toc21063"/>
      <w:bookmarkStart w:id="85" w:name="_Toc166486149"/>
    </w:p>
    <w:p w14:paraId="49451B21">
      <w:pPr>
        <w:pStyle w:val="3"/>
        <w:jc w:val="center"/>
        <w:rPr>
          <w:rFonts w:hint="eastAsia" w:ascii="宋体" w:hAnsi="宋体" w:eastAsia="宋体"/>
        </w:rPr>
      </w:pPr>
      <w:bookmarkStart w:id="86" w:name="_Toc3567"/>
      <w:r>
        <w:rPr>
          <w:rFonts w:hint="eastAsia" w:ascii="宋体" w:hAnsi="宋体" w:eastAsia="宋体"/>
        </w:rPr>
        <w:t>2、报价清单表</w:t>
      </w:r>
      <w:bookmarkEnd w:id="84"/>
      <w:bookmarkEnd w:id="85"/>
      <w:bookmarkEnd w:id="86"/>
    </w:p>
    <w:p w14:paraId="3D9D003C">
      <w:pPr>
        <w:widowControl/>
        <w:jc w:val="right"/>
        <w:rPr>
          <w:rFonts w:hint="eastAsia" w:ascii="宋体" w:hAnsi="宋体" w:cs="宋体"/>
          <w:kern w:val="0"/>
          <w:szCs w:val="21"/>
        </w:rPr>
      </w:pPr>
      <w:r>
        <w:rPr>
          <w:rFonts w:hint="eastAsia" w:ascii="宋体" w:hAnsi="宋体" w:cs="宋体"/>
          <w:kern w:val="0"/>
          <w:szCs w:val="21"/>
        </w:rPr>
        <w:t>货币单位：人民币元</w:t>
      </w:r>
    </w:p>
    <w:p w14:paraId="2FB3F773">
      <w:pPr>
        <w:widowControl/>
        <w:jc w:val="right"/>
      </w:pPr>
    </w:p>
    <w:tbl>
      <w:tblPr>
        <w:tblStyle w:val="41"/>
        <w:tblW w:w="12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338"/>
        <w:gridCol w:w="5057"/>
        <w:gridCol w:w="1025"/>
        <w:gridCol w:w="975"/>
        <w:gridCol w:w="1375"/>
        <w:gridCol w:w="1250"/>
      </w:tblGrid>
      <w:tr w14:paraId="73AC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84" w:hRule="atLeast"/>
        </w:trPr>
        <w:tc>
          <w:tcPr>
            <w:tcW w:w="637" w:type="dxa"/>
            <w:vAlign w:val="center"/>
          </w:tcPr>
          <w:p w14:paraId="0CD242C9">
            <w:pPr>
              <w:widowControl/>
              <w:jc w:val="center"/>
              <w:rPr>
                <w:rFonts w:hint="eastAsia" w:ascii="宋体" w:hAnsi="宋体" w:cs="宋体"/>
                <w:b/>
                <w:bCs/>
                <w:kern w:val="0"/>
                <w:szCs w:val="21"/>
              </w:rPr>
            </w:pPr>
            <w:r>
              <w:rPr>
                <w:rFonts w:hint="eastAsia" w:ascii="宋体" w:hAnsi="宋体" w:cs="宋体"/>
                <w:b/>
                <w:bCs/>
                <w:kern w:val="0"/>
                <w:szCs w:val="21"/>
              </w:rPr>
              <w:t>序号</w:t>
            </w:r>
          </w:p>
        </w:tc>
        <w:tc>
          <w:tcPr>
            <w:tcW w:w="2338" w:type="dxa"/>
            <w:vAlign w:val="center"/>
          </w:tcPr>
          <w:p w14:paraId="305AB55A">
            <w:pPr>
              <w:widowControl/>
              <w:jc w:val="center"/>
              <w:rPr>
                <w:rFonts w:hint="eastAsia" w:ascii="宋体" w:hAnsi="宋体" w:cs="宋体"/>
                <w:b/>
                <w:bCs/>
                <w:kern w:val="0"/>
                <w:szCs w:val="21"/>
              </w:rPr>
            </w:pPr>
            <w:r>
              <w:rPr>
                <w:rFonts w:hint="eastAsia" w:ascii="宋体" w:hAnsi="宋体" w:cs="宋体"/>
                <w:b/>
                <w:bCs/>
                <w:kern w:val="0"/>
                <w:szCs w:val="21"/>
              </w:rPr>
              <w:t>报价项目</w:t>
            </w:r>
          </w:p>
        </w:tc>
        <w:tc>
          <w:tcPr>
            <w:tcW w:w="5057" w:type="dxa"/>
            <w:vAlign w:val="center"/>
          </w:tcPr>
          <w:p w14:paraId="4E61AB06">
            <w:pPr>
              <w:widowControl/>
              <w:jc w:val="center"/>
              <w:rPr>
                <w:rFonts w:hint="eastAsia" w:ascii="宋体" w:hAnsi="宋体" w:cs="宋体"/>
                <w:b/>
                <w:bCs/>
                <w:kern w:val="0"/>
                <w:szCs w:val="21"/>
              </w:rPr>
            </w:pPr>
            <w:r>
              <w:rPr>
                <w:rFonts w:hint="eastAsia" w:ascii="宋体" w:hAnsi="宋体" w:cs="宋体"/>
                <w:b/>
                <w:bCs/>
                <w:kern w:val="0"/>
                <w:szCs w:val="21"/>
              </w:rPr>
              <w:t>规格参数</w:t>
            </w:r>
          </w:p>
        </w:tc>
        <w:tc>
          <w:tcPr>
            <w:tcW w:w="1025" w:type="dxa"/>
            <w:vAlign w:val="center"/>
          </w:tcPr>
          <w:p w14:paraId="77516321">
            <w:pPr>
              <w:widowControl/>
              <w:jc w:val="center"/>
              <w:rPr>
                <w:rFonts w:hint="eastAsia" w:ascii="宋体" w:hAnsi="宋体" w:cs="宋体"/>
                <w:b/>
                <w:bCs/>
                <w:kern w:val="0"/>
                <w:szCs w:val="21"/>
              </w:rPr>
            </w:pPr>
            <w:r>
              <w:rPr>
                <w:rFonts w:hint="eastAsia" w:ascii="宋体" w:hAnsi="宋体" w:cs="宋体"/>
                <w:b/>
                <w:bCs/>
                <w:kern w:val="0"/>
                <w:szCs w:val="21"/>
              </w:rPr>
              <w:t>单位</w:t>
            </w:r>
          </w:p>
        </w:tc>
        <w:tc>
          <w:tcPr>
            <w:tcW w:w="975" w:type="dxa"/>
            <w:vAlign w:val="center"/>
          </w:tcPr>
          <w:p w14:paraId="455C5464">
            <w:pPr>
              <w:widowControl/>
              <w:jc w:val="center"/>
              <w:rPr>
                <w:rFonts w:hint="eastAsia" w:ascii="宋体" w:hAnsi="宋体" w:cs="宋体"/>
                <w:b/>
                <w:bCs/>
                <w:kern w:val="0"/>
                <w:szCs w:val="21"/>
              </w:rPr>
            </w:pPr>
            <w:r>
              <w:rPr>
                <w:rFonts w:hint="eastAsia" w:ascii="宋体" w:hAnsi="宋体" w:cs="宋体"/>
                <w:b/>
                <w:bCs/>
                <w:kern w:val="0"/>
                <w:szCs w:val="21"/>
              </w:rPr>
              <w:t>数量</w:t>
            </w:r>
          </w:p>
        </w:tc>
        <w:tc>
          <w:tcPr>
            <w:tcW w:w="1375" w:type="dxa"/>
            <w:vAlign w:val="center"/>
          </w:tcPr>
          <w:p w14:paraId="4B63F453">
            <w:pPr>
              <w:widowControl/>
              <w:jc w:val="center"/>
              <w:rPr>
                <w:rFonts w:hint="eastAsia" w:ascii="宋体" w:hAnsi="宋体" w:cs="宋体"/>
                <w:b/>
                <w:bCs/>
                <w:kern w:val="0"/>
                <w:szCs w:val="21"/>
              </w:rPr>
            </w:pPr>
            <w:r>
              <w:rPr>
                <w:rFonts w:hint="eastAsia" w:ascii="宋体" w:hAnsi="宋体" w:cs="宋体"/>
                <w:b/>
                <w:bCs/>
                <w:kern w:val="0"/>
                <w:szCs w:val="21"/>
              </w:rPr>
              <w:t>含税报价（元）</w:t>
            </w:r>
          </w:p>
        </w:tc>
        <w:tc>
          <w:tcPr>
            <w:tcW w:w="1250" w:type="dxa"/>
            <w:vAlign w:val="center"/>
          </w:tcPr>
          <w:p w14:paraId="09FE3512">
            <w:pPr>
              <w:widowControl/>
              <w:jc w:val="center"/>
              <w:rPr>
                <w:rFonts w:hint="eastAsia" w:ascii="宋体" w:hAnsi="宋体" w:cs="宋体"/>
                <w:b/>
                <w:bCs/>
                <w:kern w:val="0"/>
                <w:szCs w:val="21"/>
              </w:rPr>
            </w:pPr>
            <w:r>
              <w:rPr>
                <w:rFonts w:hint="eastAsia" w:ascii="宋体" w:hAnsi="宋体" w:cs="宋体"/>
                <w:b/>
                <w:bCs/>
                <w:kern w:val="0"/>
                <w:szCs w:val="21"/>
              </w:rPr>
              <w:t>备注</w:t>
            </w:r>
          </w:p>
        </w:tc>
      </w:tr>
      <w:tr w14:paraId="3057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trPr>
        <w:tc>
          <w:tcPr>
            <w:tcW w:w="637" w:type="dxa"/>
            <w:vAlign w:val="center"/>
          </w:tcPr>
          <w:p w14:paraId="17922555">
            <w:pPr>
              <w:widowControl/>
              <w:jc w:val="center"/>
              <w:rPr>
                <w:rFonts w:hint="eastAsia" w:ascii="宋体" w:hAnsi="宋体" w:cs="宋体"/>
                <w:kern w:val="0"/>
                <w:szCs w:val="21"/>
              </w:rPr>
            </w:pPr>
            <w:r>
              <w:rPr>
                <w:rFonts w:hint="eastAsia" w:ascii="宋体" w:hAnsi="宋体" w:cs="宋体"/>
                <w:kern w:val="0"/>
                <w:szCs w:val="21"/>
              </w:rPr>
              <w:t>1</w:t>
            </w:r>
          </w:p>
        </w:tc>
        <w:tc>
          <w:tcPr>
            <w:tcW w:w="2338" w:type="dxa"/>
            <w:vAlign w:val="center"/>
          </w:tcPr>
          <w:p w14:paraId="5677E1C5">
            <w:pPr>
              <w:widowControl/>
              <w:jc w:val="center"/>
              <w:rPr>
                <w:rFonts w:hint="eastAsia" w:ascii="宋体" w:hAnsi="宋体" w:cs="宋体"/>
                <w:kern w:val="0"/>
                <w:szCs w:val="21"/>
              </w:rPr>
            </w:pPr>
            <w:r>
              <w:rPr>
                <w:rFonts w:hint="eastAsia" w:ascii="宋体" w:hAnsi="宋体" w:cs="宋体"/>
                <w:kern w:val="0"/>
                <w:szCs w:val="21"/>
              </w:rPr>
              <w:t>系统平台采购</w:t>
            </w:r>
          </w:p>
        </w:tc>
        <w:tc>
          <w:tcPr>
            <w:tcW w:w="5057" w:type="dxa"/>
            <w:vAlign w:val="center"/>
          </w:tcPr>
          <w:p w14:paraId="4194C0C4">
            <w:pPr>
              <w:widowControl/>
              <w:rPr>
                <w:rFonts w:hint="eastAsia" w:ascii="宋体" w:hAnsi="宋体" w:cs="宋体"/>
                <w:kern w:val="0"/>
                <w:szCs w:val="21"/>
              </w:rPr>
            </w:pPr>
            <w:r>
              <w:rPr>
                <w:rFonts w:hint="eastAsia" w:ascii="宋体" w:hAnsi="宋体" w:cs="宋体"/>
                <w:kern w:val="0"/>
                <w:szCs w:val="21"/>
              </w:rPr>
              <w:t>作为项目数据搭建核心基座，支持 1000 人内账户管理、功能开发适配及数据安全存储，满足项目全流程运行需求。将为模块协同、业务拓展奠定稳定技术基础，保障用户协作与数据流转效率。</w:t>
            </w:r>
          </w:p>
        </w:tc>
        <w:tc>
          <w:tcPr>
            <w:tcW w:w="1025" w:type="dxa"/>
            <w:vAlign w:val="center"/>
          </w:tcPr>
          <w:p w14:paraId="466005D2">
            <w:pPr>
              <w:widowControl/>
              <w:jc w:val="center"/>
              <w:rPr>
                <w:rFonts w:hint="eastAsia" w:ascii="宋体" w:hAnsi="宋体" w:cs="宋体"/>
                <w:kern w:val="0"/>
                <w:szCs w:val="21"/>
              </w:rPr>
            </w:pPr>
            <w:r>
              <w:rPr>
                <w:rFonts w:hint="eastAsia" w:ascii="宋体" w:hAnsi="宋体" w:cs="宋体"/>
                <w:kern w:val="0"/>
                <w:szCs w:val="21"/>
              </w:rPr>
              <w:t>项</w:t>
            </w:r>
          </w:p>
        </w:tc>
        <w:tc>
          <w:tcPr>
            <w:tcW w:w="975" w:type="dxa"/>
            <w:vAlign w:val="center"/>
          </w:tcPr>
          <w:p w14:paraId="06A5F772">
            <w:pPr>
              <w:widowControl/>
              <w:jc w:val="center"/>
              <w:rPr>
                <w:rFonts w:hint="eastAsia" w:ascii="宋体" w:hAnsi="宋体" w:cs="宋体"/>
                <w:kern w:val="0"/>
                <w:szCs w:val="21"/>
              </w:rPr>
            </w:pPr>
            <w:r>
              <w:rPr>
                <w:rFonts w:hint="eastAsia" w:ascii="宋体" w:hAnsi="宋体" w:cs="宋体"/>
                <w:kern w:val="0"/>
                <w:szCs w:val="21"/>
              </w:rPr>
              <w:t>1</w:t>
            </w:r>
          </w:p>
        </w:tc>
        <w:tc>
          <w:tcPr>
            <w:tcW w:w="1375" w:type="dxa"/>
            <w:vAlign w:val="center"/>
          </w:tcPr>
          <w:p w14:paraId="0C50ACD9">
            <w:pPr>
              <w:widowControl/>
              <w:jc w:val="center"/>
              <w:rPr>
                <w:rFonts w:hint="eastAsia" w:ascii="宋体" w:hAnsi="宋体" w:cs="宋体"/>
                <w:kern w:val="0"/>
                <w:szCs w:val="21"/>
              </w:rPr>
            </w:pPr>
          </w:p>
        </w:tc>
        <w:tc>
          <w:tcPr>
            <w:tcW w:w="1250" w:type="dxa"/>
            <w:vAlign w:val="center"/>
          </w:tcPr>
          <w:p w14:paraId="5B0B24B3">
            <w:pPr>
              <w:widowControl/>
              <w:jc w:val="center"/>
              <w:rPr>
                <w:rFonts w:hint="eastAsia" w:ascii="宋体" w:hAnsi="宋体" w:cs="宋体"/>
                <w:kern w:val="0"/>
                <w:szCs w:val="21"/>
              </w:rPr>
            </w:pPr>
          </w:p>
        </w:tc>
      </w:tr>
      <w:tr w14:paraId="7A71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637" w:type="dxa"/>
            <w:vAlign w:val="center"/>
          </w:tcPr>
          <w:p w14:paraId="72E5C449">
            <w:pPr>
              <w:widowControl/>
              <w:jc w:val="center"/>
              <w:rPr>
                <w:rFonts w:hint="eastAsia" w:ascii="宋体" w:hAnsi="宋体" w:cs="宋体"/>
                <w:kern w:val="0"/>
                <w:szCs w:val="21"/>
              </w:rPr>
            </w:pPr>
            <w:r>
              <w:rPr>
                <w:rFonts w:hint="eastAsia" w:ascii="宋体" w:hAnsi="宋体" w:cs="宋体"/>
                <w:kern w:val="0"/>
                <w:szCs w:val="21"/>
              </w:rPr>
              <w:t>2</w:t>
            </w:r>
          </w:p>
        </w:tc>
        <w:tc>
          <w:tcPr>
            <w:tcW w:w="2338" w:type="dxa"/>
            <w:vAlign w:val="center"/>
          </w:tcPr>
          <w:p w14:paraId="45EEB1E2">
            <w:pPr>
              <w:widowControl/>
              <w:jc w:val="center"/>
              <w:rPr>
                <w:rFonts w:hint="eastAsia" w:ascii="宋体" w:hAnsi="宋体" w:cs="宋体"/>
                <w:kern w:val="0"/>
                <w:szCs w:val="21"/>
              </w:rPr>
            </w:pPr>
            <w:r>
              <w:rPr>
                <w:rFonts w:hint="eastAsia" w:ascii="宋体" w:hAnsi="宋体" w:cs="宋体"/>
                <w:kern w:val="0"/>
                <w:szCs w:val="21"/>
              </w:rPr>
              <w:t>国产数据库采购及迁移</w:t>
            </w:r>
          </w:p>
        </w:tc>
        <w:tc>
          <w:tcPr>
            <w:tcW w:w="5057" w:type="dxa"/>
            <w:vAlign w:val="center"/>
          </w:tcPr>
          <w:p w14:paraId="0CF06D46">
            <w:pPr>
              <w:widowControl/>
              <w:rPr>
                <w:rFonts w:hint="eastAsia" w:ascii="宋体" w:hAnsi="宋体" w:cs="宋体"/>
                <w:kern w:val="0"/>
                <w:szCs w:val="21"/>
              </w:rPr>
            </w:pPr>
            <w:r>
              <w:rPr>
                <w:rFonts w:hint="eastAsia" w:ascii="宋体" w:hAnsi="宋体" w:cs="宋体"/>
                <w:kern w:val="0"/>
                <w:szCs w:val="21"/>
              </w:rPr>
              <w:t>选用自主研发数据库，支持多 CPU 架构、高并发处理及数据复制 / 守护功能，适配各类企业级应用，将构建安全可控的数据处理中心，保障业务连续性。</w:t>
            </w:r>
          </w:p>
        </w:tc>
        <w:tc>
          <w:tcPr>
            <w:tcW w:w="1025" w:type="dxa"/>
            <w:vAlign w:val="center"/>
          </w:tcPr>
          <w:p w14:paraId="5AAE47C3">
            <w:pPr>
              <w:widowControl/>
              <w:jc w:val="center"/>
              <w:rPr>
                <w:rFonts w:hint="eastAsia" w:ascii="宋体" w:hAnsi="宋体" w:cs="宋体"/>
                <w:kern w:val="0"/>
                <w:szCs w:val="21"/>
              </w:rPr>
            </w:pPr>
            <w:r>
              <w:rPr>
                <w:rFonts w:hint="eastAsia" w:ascii="宋体" w:hAnsi="宋体" w:cs="宋体"/>
                <w:kern w:val="0"/>
                <w:szCs w:val="21"/>
              </w:rPr>
              <w:t>项</w:t>
            </w:r>
          </w:p>
        </w:tc>
        <w:tc>
          <w:tcPr>
            <w:tcW w:w="975" w:type="dxa"/>
            <w:vAlign w:val="center"/>
          </w:tcPr>
          <w:p w14:paraId="2CD0E992">
            <w:pPr>
              <w:widowControl/>
              <w:jc w:val="center"/>
              <w:rPr>
                <w:rFonts w:hint="eastAsia" w:ascii="宋体" w:hAnsi="宋体" w:cs="宋体"/>
                <w:kern w:val="0"/>
                <w:szCs w:val="21"/>
              </w:rPr>
            </w:pPr>
            <w:r>
              <w:rPr>
                <w:rFonts w:hint="eastAsia" w:ascii="宋体" w:hAnsi="宋体" w:cs="宋体"/>
                <w:kern w:val="0"/>
                <w:szCs w:val="21"/>
              </w:rPr>
              <w:t>1</w:t>
            </w:r>
          </w:p>
        </w:tc>
        <w:tc>
          <w:tcPr>
            <w:tcW w:w="1375" w:type="dxa"/>
            <w:vAlign w:val="center"/>
          </w:tcPr>
          <w:p w14:paraId="70879DB9">
            <w:pPr>
              <w:widowControl/>
              <w:jc w:val="center"/>
              <w:rPr>
                <w:rFonts w:hint="eastAsia" w:ascii="宋体" w:hAnsi="宋体" w:cs="宋体"/>
                <w:kern w:val="0"/>
                <w:szCs w:val="21"/>
              </w:rPr>
            </w:pPr>
          </w:p>
        </w:tc>
        <w:tc>
          <w:tcPr>
            <w:tcW w:w="1250" w:type="dxa"/>
            <w:vAlign w:val="center"/>
          </w:tcPr>
          <w:p w14:paraId="46E214F8">
            <w:pPr>
              <w:widowControl/>
              <w:jc w:val="center"/>
              <w:rPr>
                <w:rFonts w:hint="eastAsia" w:ascii="宋体" w:hAnsi="宋体" w:cs="宋体"/>
                <w:kern w:val="0"/>
                <w:szCs w:val="21"/>
              </w:rPr>
            </w:pPr>
          </w:p>
        </w:tc>
      </w:tr>
      <w:tr w14:paraId="2013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637" w:type="dxa"/>
            <w:vAlign w:val="center"/>
          </w:tcPr>
          <w:p w14:paraId="3268EB1D">
            <w:pPr>
              <w:widowControl/>
              <w:jc w:val="center"/>
              <w:rPr>
                <w:rFonts w:hint="eastAsia" w:ascii="宋体" w:hAnsi="宋体" w:cs="宋体"/>
                <w:kern w:val="0"/>
                <w:szCs w:val="21"/>
              </w:rPr>
            </w:pPr>
            <w:r>
              <w:rPr>
                <w:rFonts w:hint="eastAsia" w:ascii="宋体" w:hAnsi="宋体" w:cs="宋体"/>
                <w:kern w:val="0"/>
                <w:szCs w:val="21"/>
              </w:rPr>
              <w:t>3</w:t>
            </w:r>
          </w:p>
        </w:tc>
        <w:tc>
          <w:tcPr>
            <w:tcW w:w="2338" w:type="dxa"/>
            <w:vAlign w:val="center"/>
          </w:tcPr>
          <w:p w14:paraId="7A0C2771">
            <w:pPr>
              <w:widowControl/>
              <w:jc w:val="center"/>
              <w:rPr>
                <w:rFonts w:hint="eastAsia" w:ascii="宋体" w:hAnsi="宋体" w:cs="宋体"/>
                <w:kern w:val="0"/>
                <w:szCs w:val="21"/>
              </w:rPr>
            </w:pPr>
            <w:r>
              <w:rPr>
                <w:rFonts w:hint="eastAsia" w:ascii="宋体" w:hAnsi="宋体" w:cs="宋体"/>
                <w:kern w:val="0"/>
                <w:szCs w:val="21"/>
              </w:rPr>
              <w:t>劳务及差旅费</w:t>
            </w:r>
          </w:p>
        </w:tc>
        <w:tc>
          <w:tcPr>
            <w:tcW w:w="5057" w:type="dxa"/>
            <w:vAlign w:val="center"/>
          </w:tcPr>
          <w:p w14:paraId="7B0598F9">
            <w:pPr>
              <w:widowControl/>
              <w:rPr>
                <w:rFonts w:hint="eastAsia" w:ascii="宋体" w:hAnsi="宋体" w:cs="宋体"/>
                <w:kern w:val="0"/>
                <w:szCs w:val="21"/>
              </w:rPr>
            </w:pPr>
            <w:r>
              <w:rPr>
                <w:rFonts w:ascii="宋体" w:hAnsi="宋体" w:cs="宋体"/>
                <w:kern w:val="0"/>
                <w:szCs w:val="21"/>
              </w:rPr>
              <w:t>为</w:t>
            </w:r>
            <w:r>
              <w:rPr>
                <w:rFonts w:hint="eastAsia" w:ascii="宋体" w:hAnsi="宋体" w:cs="宋体"/>
                <w:kern w:val="0"/>
                <w:szCs w:val="21"/>
              </w:rPr>
              <w:t>完成本项目</w:t>
            </w:r>
            <w:r>
              <w:rPr>
                <w:rFonts w:ascii="宋体" w:hAnsi="宋体" w:cs="宋体"/>
                <w:kern w:val="0"/>
                <w:szCs w:val="21"/>
              </w:rPr>
              <w:t>所需的薪酬、差旅、食宿等</w:t>
            </w:r>
            <w:r>
              <w:rPr>
                <w:rFonts w:hint="eastAsia" w:ascii="宋体" w:hAnsi="宋体" w:cs="宋体"/>
                <w:kern w:val="0"/>
                <w:szCs w:val="21"/>
              </w:rPr>
              <w:t>一切费用。</w:t>
            </w:r>
          </w:p>
        </w:tc>
        <w:tc>
          <w:tcPr>
            <w:tcW w:w="1025" w:type="dxa"/>
            <w:vAlign w:val="center"/>
          </w:tcPr>
          <w:p w14:paraId="51F7B1AF">
            <w:pPr>
              <w:widowControl/>
              <w:jc w:val="center"/>
              <w:rPr>
                <w:rFonts w:hint="eastAsia" w:ascii="宋体" w:hAnsi="宋体" w:cs="宋体"/>
                <w:kern w:val="0"/>
                <w:szCs w:val="21"/>
              </w:rPr>
            </w:pPr>
            <w:r>
              <w:rPr>
                <w:rFonts w:hint="eastAsia" w:ascii="宋体" w:hAnsi="宋体" w:cs="宋体"/>
                <w:kern w:val="0"/>
                <w:szCs w:val="21"/>
              </w:rPr>
              <w:t>项</w:t>
            </w:r>
          </w:p>
        </w:tc>
        <w:tc>
          <w:tcPr>
            <w:tcW w:w="975" w:type="dxa"/>
            <w:vAlign w:val="center"/>
          </w:tcPr>
          <w:p w14:paraId="60A54C43">
            <w:pPr>
              <w:widowControl/>
              <w:jc w:val="center"/>
              <w:rPr>
                <w:rFonts w:hint="eastAsia" w:ascii="宋体" w:hAnsi="宋体" w:cs="宋体"/>
                <w:kern w:val="0"/>
                <w:szCs w:val="21"/>
              </w:rPr>
            </w:pPr>
            <w:r>
              <w:rPr>
                <w:rFonts w:hint="eastAsia" w:ascii="宋体" w:hAnsi="宋体" w:cs="宋体"/>
                <w:kern w:val="0"/>
                <w:szCs w:val="21"/>
              </w:rPr>
              <w:t>1</w:t>
            </w:r>
          </w:p>
        </w:tc>
        <w:tc>
          <w:tcPr>
            <w:tcW w:w="1375" w:type="dxa"/>
            <w:vAlign w:val="center"/>
          </w:tcPr>
          <w:p w14:paraId="3D073CC9">
            <w:pPr>
              <w:widowControl/>
              <w:jc w:val="center"/>
              <w:rPr>
                <w:rFonts w:hint="eastAsia" w:ascii="宋体" w:hAnsi="宋体" w:cs="宋体"/>
                <w:kern w:val="0"/>
                <w:szCs w:val="21"/>
              </w:rPr>
            </w:pPr>
          </w:p>
        </w:tc>
        <w:tc>
          <w:tcPr>
            <w:tcW w:w="1250" w:type="dxa"/>
            <w:vAlign w:val="center"/>
          </w:tcPr>
          <w:p w14:paraId="5A58C5E3">
            <w:pPr>
              <w:widowControl/>
              <w:jc w:val="center"/>
              <w:rPr>
                <w:rFonts w:hint="eastAsia" w:ascii="宋体" w:hAnsi="宋体" w:cs="宋体"/>
                <w:kern w:val="0"/>
                <w:szCs w:val="21"/>
              </w:rPr>
            </w:pPr>
          </w:p>
        </w:tc>
      </w:tr>
      <w:tr w14:paraId="42DC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2975" w:type="dxa"/>
            <w:gridSpan w:val="2"/>
            <w:vAlign w:val="center"/>
          </w:tcPr>
          <w:p w14:paraId="61CF3DD1">
            <w:pPr>
              <w:widowControl/>
              <w:jc w:val="center"/>
              <w:rPr>
                <w:rFonts w:hint="eastAsia" w:ascii="宋体" w:hAnsi="宋体" w:cs="宋体"/>
                <w:kern w:val="0"/>
                <w:szCs w:val="21"/>
              </w:rPr>
            </w:pPr>
            <w:r>
              <w:rPr>
                <w:rFonts w:hint="eastAsia" w:ascii="宋体" w:hAnsi="宋体" w:cs="宋体"/>
                <w:kern w:val="0"/>
                <w:szCs w:val="21"/>
              </w:rPr>
              <w:t>报价合计（元）</w:t>
            </w:r>
          </w:p>
        </w:tc>
        <w:tc>
          <w:tcPr>
            <w:tcW w:w="5057" w:type="dxa"/>
            <w:vAlign w:val="center"/>
          </w:tcPr>
          <w:p w14:paraId="2704EC48">
            <w:pPr>
              <w:widowControl/>
              <w:jc w:val="center"/>
              <w:rPr>
                <w:rFonts w:hint="eastAsia" w:ascii="宋体" w:hAnsi="宋体" w:cs="宋体"/>
                <w:kern w:val="0"/>
                <w:szCs w:val="21"/>
              </w:rPr>
            </w:pPr>
          </w:p>
        </w:tc>
        <w:tc>
          <w:tcPr>
            <w:tcW w:w="1025" w:type="dxa"/>
            <w:vAlign w:val="center"/>
          </w:tcPr>
          <w:p w14:paraId="28D9C248">
            <w:pPr>
              <w:widowControl/>
              <w:jc w:val="center"/>
              <w:rPr>
                <w:rFonts w:hint="eastAsia" w:ascii="宋体" w:hAnsi="宋体" w:cs="宋体"/>
                <w:kern w:val="0"/>
                <w:szCs w:val="21"/>
              </w:rPr>
            </w:pPr>
          </w:p>
        </w:tc>
        <w:tc>
          <w:tcPr>
            <w:tcW w:w="975" w:type="dxa"/>
            <w:vAlign w:val="center"/>
          </w:tcPr>
          <w:p w14:paraId="4618CE09">
            <w:pPr>
              <w:widowControl/>
              <w:jc w:val="center"/>
              <w:rPr>
                <w:rFonts w:hint="eastAsia" w:ascii="宋体" w:hAnsi="宋体" w:cs="宋体"/>
                <w:kern w:val="0"/>
                <w:szCs w:val="21"/>
              </w:rPr>
            </w:pPr>
          </w:p>
        </w:tc>
        <w:tc>
          <w:tcPr>
            <w:tcW w:w="1375" w:type="dxa"/>
            <w:vAlign w:val="center"/>
          </w:tcPr>
          <w:p w14:paraId="3262CB27">
            <w:pPr>
              <w:widowControl/>
              <w:jc w:val="center"/>
              <w:rPr>
                <w:rFonts w:hint="eastAsia" w:ascii="宋体" w:hAnsi="宋体" w:cs="宋体"/>
                <w:kern w:val="0"/>
                <w:szCs w:val="21"/>
              </w:rPr>
            </w:pPr>
          </w:p>
        </w:tc>
        <w:tc>
          <w:tcPr>
            <w:tcW w:w="1250" w:type="dxa"/>
            <w:vAlign w:val="center"/>
          </w:tcPr>
          <w:p w14:paraId="562C7857">
            <w:pPr>
              <w:widowControl/>
              <w:jc w:val="center"/>
              <w:rPr>
                <w:rFonts w:hint="eastAsia" w:ascii="宋体" w:hAnsi="宋体" w:cs="宋体"/>
                <w:kern w:val="0"/>
                <w:szCs w:val="21"/>
              </w:rPr>
            </w:pPr>
          </w:p>
        </w:tc>
      </w:tr>
    </w:tbl>
    <w:p w14:paraId="13E6A275">
      <w:pPr>
        <w:widowControl/>
        <w:jc w:val="left"/>
        <w:rPr>
          <w:rFonts w:hint="eastAsia" w:ascii="宋体" w:hAnsi="宋体"/>
        </w:rPr>
      </w:pPr>
    </w:p>
    <w:p w14:paraId="54B9EB9A">
      <w:pPr>
        <w:widowControl/>
        <w:jc w:val="left"/>
        <w:rPr>
          <w:rFonts w:hint="eastAsia" w:ascii="宋体" w:hAnsi="宋体"/>
        </w:rPr>
      </w:pPr>
    </w:p>
    <w:p w14:paraId="5B9ECCBC">
      <w:pPr>
        <w:widowControl/>
        <w:jc w:val="left"/>
        <w:rPr>
          <w:rFonts w:hint="default" w:ascii="宋体" w:hAnsi="宋体"/>
          <w:lang w:val="en-US" w:eastAsia="zh-CN"/>
        </w:rPr>
      </w:pPr>
      <w:r>
        <w:rPr>
          <w:rFonts w:hint="eastAsia" w:ascii="宋体" w:hAnsi="宋体"/>
          <w:lang w:val="en-US" w:eastAsia="zh-CN"/>
        </w:rPr>
        <w:t>附表：设备资源投入表、人员投入明细表</w:t>
      </w:r>
    </w:p>
    <w:p w14:paraId="6371DB6D">
      <w:pPr>
        <w:widowControl/>
        <w:jc w:val="left"/>
        <w:rPr>
          <w:rFonts w:hint="eastAsia" w:ascii="宋体" w:hAnsi="宋体"/>
          <w:lang w:val="en-US" w:eastAsia="zh-CN"/>
        </w:rPr>
      </w:pPr>
    </w:p>
    <w:tbl>
      <w:tblPr>
        <w:tblStyle w:val="41"/>
        <w:tblW w:w="134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7"/>
        <w:gridCol w:w="1310"/>
        <w:gridCol w:w="1651"/>
        <w:gridCol w:w="1651"/>
        <w:gridCol w:w="977"/>
        <w:gridCol w:w="977"/>
        <w:gridCol w:w="977"/>
        <w:gridCol w:w="977"/>
        <w:gridCol w:w="1988"/>
        <w:gridCol w:w="1989"/>
      </w:tblGrid>
      <w:tr w14:paraId="2DFA0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474" w:type="dxa"/>
            <w:gridSpan w:val="10"/>
            <w:tcBorders>
              <w:top w:val="nil"/>
              <w:left w:val="nil"/>
              <w:bottom w:val="nil"/>
              <w:right w:val="nil"/>
            </w:tcBorders>
            <w:shd w:val="clear" w:color="auto" w:fill="auto"/>
            <w:noWrap/>
            <w:vAlign w:val="center"/>
          </w:tcPr>
          <w:p w14:paraId="5DF189C2">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设备（系统平台、国产数据库）资源投入表</w:t>
            </w:r>
          </w:p>
        </w:tc>
      </w:tr>
      <w:tr w14:paraId="0F25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69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50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工作计划/研发路线</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D3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资源投入</w:t>
            </w:r>
          </w:p>
        </w:tc>
      </w:tr>
      <w:tr w14:paraId="0FEA0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14E0">
            <w:pPr>
              <w:jc w:val="center"/>
              <w:rPr>
                <w:rFonts w:hint="eastAsia" w:ascii="仿宋" w:hAnsi="仿宋" w:eastAsia="仿宋" w:cs="仿宋"/>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486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工作计划/研发路线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31F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计划用时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53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09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品牌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EB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EF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4A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658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6C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合价（元）</w:t>
            </w:r>
          </w:p>
        </w:tc>
      </w:tr>
      <w:tr w14:paraId="791FA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EA88">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384C">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EC15">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C5CD">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E070">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9E72">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B5C5">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CD75">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C734">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0D61">
            <w:pPr>
              <w:rPr>
                <w:rFonts w:hint="eastAsia" w:ascii="仿宋" w:hAnsi="仿宋" w:eastAsia="仿宋" w:cs="仿宋"/>
                <w:i w:val="0"/>
                <w:iCs w:val="0"/>
                <w:color w:val="000000"/>
                <w:sz w:val="24"/>
                <w:szCs w:val="24"/>
                <w:u w:val="none"/>
              </w:rPr>
            </w:pPr>
          </w:p>
        </w:tc>
      </w:tr>
      <w:tr w14:paraId="0B70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C8F1">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4026">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A52D">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8690">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4DEBC">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D00A">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3BC1">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DBF4">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F515">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4935">
            <w:pPr>
              <w:rPr>
                <w:rFonts w:hint="eastAsia" w:ascii="仿宋" w:hAnsi="仿宋" w:eastAsia="仿宋" w:cs="仿宋"/>
                <w:i w:val="0"/>
                <w:iCs w:val="0"/>
                <w:color w:val="000000"/>
                <w:sz w:val="24"/>
                <w:szCs w:val="24"/>
                <w:u w:val="none"/>
              </w:rPr>
            </w:pPr>
          </w:p>
        </w:tc>
      </w:tr>
      <w:tr w14:paraId="7FE4A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E5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0419">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6F0B">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33F8">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E35CB">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B26C">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F1A1">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B426">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CA0A">
            <w:pP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1B36">
            <w:pPr>
              <w:rPr>
                <w:rFonts w:hint="eastAsia" w:ascii="仿宋" w:hAnsi="仿宋" w:eastAsia="仿宋" w:cs="仿宋"/>
                <w:i w:val="0"/>
                <w:iCs w:val="0"/>
                <w:color w:val="000000"/>
                <w:sz w:val="24"/>
                <w:szCs w:val="24"/>
                <w:u w:val="none"/>
              </w:rPr>
            </w:pPr>
          </w:p>
        </w:tc>
      </w:tr>
    </w:tbl>
    <w:p w14:paraId="70AAA38B">
      <w:pPr>
        <w:widowControl/>
        <w:jc w:val="left"/>
        <w:rPr>
          <w:rFonts w:hint="default" w:ascii="宋体" w:hAnsi="宋体"/>
          <w:lang w:val="en-US" w:eastAsia="zh-CN"/>
        </w:rPr>
      </w:pPr>
    </w:p>
    <w:p w14:paraId="6DA6D491">
      <w:pPr>
        <w:widowControl/>
        <w:jc w:val="left"/>
        <w:rPr>
          <w:rFonts w:hint="default" w:ascii="宋体" w:hAnsi="宋体"/>
          <w:lang w:val="en-US" w:eastAsia="zh-CN"/>
        </w:rPr>
      </w:pPr>
    </w:p>
    <w:tbl>
      <w:tblPr>
        <w:tblStyle w:val="41"/>
        <w:tblW w:w="113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4"/>
        <w:gridCol w:w="1350"/>
        <w:gridCol w:w="1650"/>
        <w:gridCol w:w="1631"/>
        <w:gridCol w:w="994"/>
        <w:gridCol w:w="1312"/>
        <w:gridCol w:w="1645"/>
        <w:gridCol w:w="1776"/>
      </w:tblGrid>
      <w:tr w14:paraId="4EEF8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322" w:type="dxa"/>
            <w:gridSpan w:val="8"/>
            <w:tcBorders>
              <w:top w:val="nil"/>
              <w:left w:val="nil"/>
              <w:bottom w:val="nil"/>
              <w:right w:val="nil"/>
            </w:tcBorders>
            <w:shd w:val="clear" w:color="auto" w:fill="auto"/>
            <w:noWrap/>
            <w:vAlign w:val="center"/>
          </w:tcPr>
          <w:p w14:paraId="2D96BC78">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人员投入明细表</w:t>
            </w:r>
          </w:p>
        </w:tc>
      </w:tr>
      <w:tr w14:paraId="3B8BD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6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12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3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F3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工作计划/研发路线</w:t>
            </w:r>
          </w:p>
        </w:tc>
        <w:tc>
          <w:tcPr>
            <w:tcW w:w="735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65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人员投入明细</w:t>
            </w:r>
          </w:p>
        </w:tc>
      </w:tr>
      <w:tr w14:paraId="62CC3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6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9522">
            <w:pPr>
              <w:jc w:val="center"/>
              <w:rPr>
                <w:rFonts w:hint="eastAsia" w:ascii="仿宋" w:hAnsi="仿宋" w:eastAsia="仿宋" w:cs="仿宋"/>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7C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工作计划/研发路线</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31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计划用时（月数）</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F7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人员岗位</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66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人数</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63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工作时间（月数）</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48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单价（元/人*月）</w:t>
            </w:r>
          </w:p>
        </w:tc>
        <w:tc>
          <w:tcPr>
            <w:tcW w:w="1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21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合价（元）</w:t>
            </w:r>
          </w:p>
        </w:tc>
      </w:tr>
      <w:tr w14:paraId="0942F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8179">
            <w:pPr>
              <w:jc w:val="center"/>
              <w:rPr>
                <w:rFonts w:hint="eastAsia" w:ascii="仿宋" w:hAnsi="仿宋" w:eastAsia="仿宋" w:cs="仿宋"/>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B656">
            <w:pPr>
              <w:jc w:val="center"/>
              <w:rPr>
                <w:rFonts w:hint="eastAsia" w:ascii="仿宋" w:hAnsi="仿宋" w:eastAsia="仿宋" w:cs="仿宋"/>
                <w:i w:val="0"/>
                <w:iCs w:val="0"/>
                <w:color w:val="000000"/>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0E94">
            <w:pPr>
              <w:jc w:val="center"/>
              <w:rPr>
                <w:rFonts w:hint="eastAsia" w:ascii="仿宋" w:hAnsi="仿宋" w:eastAsia="仿宋" w:cs="仿宋"/>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17A2">
            <w:pPr>
              <w:jc w:val="center"/>
              <w:rPr>
                <w:rFonts w:hint="eastAsia" w:ascii="仿宋" w:hAnsi="仿宋" w:eastAsia="仿宋" w:cs="仿宋"/>
                <w:i w:val="0"/>
                <w:iCs w:val="0"/>
                <w:color w:val="000000"/>
                <w:sz w:val="24"/>
                <w:szCs w:val="24"/>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09A0">
            <w:pPr>
              <w:jc w:val="center"/>
              <w:rPr>
                <w:rFonts w:hint="eastAsia" w:ascii="仿宋" w:hAnsi="仿宋" w:eastAsia="仿宋" w:cs="仿宋"/>
                <w:i w:val="0"/>
                <w:iCs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F4EF">
            <w:pPr>
              <w:jc w:val="center"/>
              <w:rPr>
                <w:rFonts w:hint="eastAsia" w:ascii="仿宋" w:hAnsi="仿宋" w:eastAsia="仿宋" w:cs="仿宋"/>
                <w:i w:val="0"/>
                <w:iCs w:val="0"/>
                <w:color w:val="000000"/>
                <w:sz w:val="24"/>
                <w:szCs w:val="24"/>
                <w:u w:val="none"/>
              </w:rPr>
            </w:pP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501F">
            <w:pPr>
              <w:jc w:val="center"/>
              <w:rPr>
                <w:rFonts w:hint="eastAsia" w:ascii="仿宋" w:hAnsi="仿宋" w:eastAsia="仿宋" w:cs="仿宋"/>
                <w:i w:val="0"/>
                <w:iCs w:val="0"/>
                <w:color w:val="000000"/>
                <w:sz w:val="24"/>
                <w:szCs w:val="24"/>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0904">
            <w:pPr>
              <w:jc w:val="center"/>
              <w:rPr>
                <w:rFonts w:hint="eastAsia" w:ascii="仿宋" w:hAnsi="仿宋" w:eastAsia="仿宋" w:cs="仿宋"/>
                <w:i w:val="0"/>
                <w:iCs w:val="0"/>
                <w:color w:val="000000"/>
                <w:sz w:val="24"/>
                <w:szCs w:val="24"/>
                <w:u w:val="none"/>
              </w:rPr>
            </w:pPr>
          </w:p>
        </w:tc>
      </w:tr>
      <w:tr w14:paraId="69801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54CD">
            <w:pPr>
              <w:jc w:val="center"/>
              <w:rPr>
                <w:rFonts w:hint="eastAsia" w:ascii="仿宋" w:hAnsi="仿宋" w:eastAsia="仿宋" w:cs="仿宋"/>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857D">
            <w:pPr>
              <w:jc w:val="center"/>
              <w:rPr>
                <w:rFonts w:hint="eastAsia" w:ascii="仿宋" w:hAnsi="仿宋" w:eastAsia="仿宋" w:cs="仿宋"/>
                <w:i w:val="0"/>
                <w:iCs w:val="0"/>
                <w:color w:val="000000"/>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1E64">
            <w:pPr>
              <w:jc w:val="center"/>
              <w:rPr>
                <w:rFonts w:hint="eastAsia" w:ascii="仿宋" w:hAnsi="仿宋" w:eastAsia="仿宋" w:cs="仿宋"/>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AC1F">
            <w:pPr>
              <w:jc w:val="center"/>
              <w:rPr>
                <w:rFonts w:hint="eastAsia" w:ascii="仿宋" w:hAnsi="仿宋" w:eastAsia="仿宋" w:cs="仿宋"/>
                <w:i w:val="0"/>
                <w:iCs w:val="0"/>
                <w:color w:val="000000"/>
                <w:sz w:val="24"/>
                <w:szCs w:val="24"/>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F57D">
            <w:pPr>
              <w:jc w:val="center"/>
              <w:rPr>
                <w:rFonts w:hint="eastAsia" w:ascii="仿宋" w:hAnsi="仿宋" w:eastAsia="仿宋" w:cs="仿宋"/>
                <w:i w:val="0"/>
                <w:iCs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3499">
            <w:pPr>
              <w:jc w:val="center"/>
              <w:rPr>
                <w:rFonts w:hint="eastAsia" w:ascii="仿宋" w:hAnsi="仿宋" w:eastAsia="仿宋" w:cs="仿宋"/>
                <w:i w:val="0"/>
                <w:iCs w:val="0"/>
                <w:color w:val="000000"/>
                <w:sz w:val="24"/>
                <w:szCs w:val="24"/>
                <w:u w:val="none"/>
              </w:rPr>
            </w:pP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31F5">
            <w:pPr>
              <w:jc w:val="center"/>
              <w:rPr>
                <w:rFonts w:hint="eastAsia" w:ascii="仿宋" w:hAnsi="仿宋" w:eastAsia="仿宋" w:cs="仿宋"/>
                <w:i w:val="0"/>
                <w:iCs w:val="0"/>
                <w:color w:val="000000"/>
                <w:sz w:val="24"/>
                <w:szCs w:val="24"/>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FE32">
            <w:pPr>
              <w:jc w:val="center"/>
              <w:rPr>
                <w:rFonts w:hint="eastAsia" w:ascii="仿宋" w:hAnsi="仿宋" w:eastAsia="仿宋" w:cs="仿宋"/>
                <w:i w:val="0"/>
                <w:iCs w:val="0"/>
                <w:color w:val="000000"/>
                <w:sz w:val="24"/>
                <w:szCs w:val="24"/>
                <w:u w:val="none"/>
              </w:rPr>
            </w:pPr>
          </w:p>
        </w:tc>
      </w:tr>
      <w:tr w14:paraId="398FC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CF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9ECE">
            <w:pPr>
              <w:jc w:val="center"/>
              <w:rPr>
                <w:rFonts w:hint="eastAsia" w:ascii="仿宋" w:hAnsi="仿宋" w:eastAsia="仿宋" w:cs="仿宋"/>
                <w:i w:val="0"/>
                <w:iCs w:val="0"/>
                <w:color w:val="000000"/>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1201">
            <w:pPr>
              <w:jc w:val="center"/>
              <w:rPr>
                <w:rFonts w:hint="eastAsia" w:ascii="仿宋" w:hAnsi="仿宋" w:eastAsia="仿宋" w:cs="仿宋"/>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524B">
            <w:pPr>
              <w:jc w:val="center"/>
              <w:rPr>
                <w:rFonts w:hint="eastAsia" w:ascii="仿宋" w:hAnsi="仿宋" w:eastAsia="仿宋" w:cs="仿宋"/>
                <w:i w:val="0"/>
                <w:iCs w:val="0"/>
                <w:color w:val="000000"/>
                <w:sz w:val="24"/>
                <w:szCs w:val="24"/>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85C6">
            <w:pPr>
              <w:jc w:val="center"/>
              <w:rPr>
                <w:rFonts w:hint="eastAsia" w:ascii="仿宋" w:hAnsi="仿宋" w:eastAsia="仿宋" w:cs="仿宋"/>
                <w:i w:val="0"/>
                <w:iCs w:val="0"/>
                <w:color w:val="000000"/>
                <w:sz w:val="24"/>
                <w:szCs w:val="24"/>
                <w:u w:val="none"/>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5B3F3">
            <w:pPr>
              <w:jc w:val="center"/>
              <w:rPr>
                <w:rFonts w:hint="eastAsia" w:ascii="仿宋" w:hAnsi="仿宋" w:eastAsia="仿宋" w:cs="仿宋"/>
                <w:i w:val="0"/>
                <w:iCs w:val="0"/>
                <w:color w:val="000000"/>
                <w:sz w:val="24"/>
                <w:szCs w:val="24"/>
                <w:u w:val="none"/>
              </w:rPr>
            </w:pP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DC74">
            <w:pPr>
              <w:jc w:val="center"/>
              <w:rPr>
                <w:rFonts w:hint="eastAsia" w:ascii="仿宋" w:hAnsi="仿宋" w:eastAsia="仿宋" w:cs="仿宋"/>
                <w:i w:val="0"/>
                <w:iCs w:val="0"/>
                <w:color w:val="000000"/>
                <w:sz w:val="24"/>
                <w:szCs w:val="24"/>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B6B8">
            <w:pPr>
              <w:jc w:val="center"/>
              <w:rPr>
                <w:rFonts w:hint="eastAsia" w:ascii="仿宋" w:hAnsi="仿宋" w:eastAsia="仿宋" w:cs="仿宋"/>
                <w:i w:val="0"/>
                <w:iCs w:val="0"/>
                <w:color w:val="000000"/>
                <w:sz w:val="24"/>
                <w:szCs w:val="24"/>
                <w:u w:val="none"/>
              </w:rPr>
            </w:pPr>
          </w:p>
        </w:tc>
      </w:tr>
      <w:tr w14:paraId="494A5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322" w:type="dxa"/>
            <w:gridSpan w:val="8"/>
            <w:tcBorders>
              <w:top w:val="nil"/>
              <w:left w:val="nil"/>
              <w:bottom w:val="nil"/>
              <w:right w:val="nil"/>
            </w:tcBorders>
            <w:shd w:val="clear" w:color="auto" w:fill="auto"/>
            <w:noWrap/>
            <w:vAlign w:val="center"/>
          </w:tcPr>
          <w:p w14:paraId="47BB672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备注：单价包含为完成本项目所需的薪酬、差旅、食宿等一切费用</w:t>
            </w:r>
          </w:p>
        </w:tc>
      </w:tr>
    </w:tbl>
    <w:p w14:paraId="58F9F115">
      <w:pPr>
        <w:widowControl/>
        <w:jc w:val="left"/>
        <w:rPr>
          <w:rFonts w:hint="default" w:ascii="宋体" w:hAnsi="宋体"/>
          <w:lang w:val="en-US" w:eastAsia="zh-CN"/>
        </w:rPr>
        <w:sectPr>
          <w:type w:val="continuous"/>
          <w:pgSz w:w="15840" w:h="12240" w:orient="landscape"/>
          <w:pgMar w:top="1418" w:right="1418" w:bottom="1418" w:left="1418" w:header="720" w:footer="720" w:gutter="0"/>
          <w:cols w:space="720" w:num="1"/>
          <w:docGrid w:linePitch="285" w:charSpace="0"/>
        </w:sectPr>
      </w:pPr>
    </w:p>
    <w:p w14:paraId="5A2CEEF4">
      <w:pPr>
        <w:widowControl/>
        <w:jc w:val="left"/>
        <w:rPr>
          <w:rFonts w:hint="eastAsia" w:ascii="宋体" w:hAnsi="宋体"/>
        </w:rPr>
      </w:pPr>
    </w:p>
    <w:p w14:paraId="5C34061D">
      <w:pPr>
        <w:pStyle w:val="3"/>
        <w:jc w:val="center"/>
        <w:rPr>
          <w:rFonts w:hint="eastAsia" w:ascii="宋体" w:hAnsi="宋体" w:eastAsia="宋体"/>
        </w:rPr>
      </w:pPr>
      <w:bookmarkStart w:id="87" w:name="_Toc166486150"/>
      <w:bookmarkStart w:id="88" w:name="_Toc17088"/>
      <w:r>
        <w:rPr>
          <w:rFonts w:hint="eastAsia" w:ascii="宋体" w:hAnsi="宋体" w:eastAsia="宋体"/>
        </w:rPr>
        <w:t>3</w:t>
      </w:r>
      <w:r>
        <w:rPr>
          <w:rFonts w:ascii="宋体" w:hAnsi="宋体" w:eastAsia="宋体"/>
        </w:rPr>
        <w:t>、</w:t>
      </w:r>
      <w:bookmarkEnd w:id="75"/>
      <w:bookmarkEnd w:id="76"/>
      <w:bookmarkEnd w:id="77"/>
      <w:bookmarkEnd w:id="87"/>
      <w:r>
        <w:rPr>
          <w:rFonts w:hint="eastAsia" w:ascii="宋体" w:hAnsi="宋体" w:eastAsia="宋体"/>
        </w:rPr>
        <w:t>项目申报信息表</w:t>
      </w:r>
      <w:bookmarkEnd w:id="88"/>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18CB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031D438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项目名称</w:t>
            </w:r>
          </w:p>
        </w:tc>
        <w:tc>
          <w:tcPr>
            <w:tcW w:w="7435" w:type="dxa"/>
            <w:gridSpan w:val="8"/>
            <w:vAlign w:val="center"/>
          </w:tcPr>
          <w:p w14:paraId="7D4CC20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（严格对照榜单名称）</w:t>
            </w:r>
          </w:p>
        </w:tc>
      </w:tr>
      <w:tr w14:paraId="319D9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2BC8C0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申请团队</w:t>
            </w:r>
          </w:p>
        </w:tc>
        <w:tc>
          <w:tcPr>
            <w:tcW w:w="748" w:type="dxa"/>
            <w:vAlign w:val="center"/>
          </w:tcPr>
          <w:p w14:paraId="1B59DA01">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序号</w:t>
            </w:r>
          </w:p>
        </w:tc>
        <w:tc>
          <w:tcPr>
            <w:tcW w:w="2196" w:type="dxa"/>
            <w:gridSpan w:val="2"/>
            <w:vAlign w:val="center"/>
          </w:tcPr>
          <w:p w14:paraId="03D27D1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单位名称</w:t>
            </w:r>
          </w:p>
        </w:tc>
        <w:tc>
          <w:tcPr>
            <w:tcW w:w="5239" w:type="dxa"/>
            <w:gridSpan w:val="6"/>
            <w:vAlign w:val="center"/>
          </w:tcPr>
          <w:p w14:paraId="1E916FB3">
            <w:pPr>
              <w:widowControl/>
              <w:kinsoku w:val="0"/>
              <w:autoSpaceDE w:val="0"/>
              <w:autoSpaceDN w:val="0"/>
              <w:adjustRightInd w:val="0"/>
              <w:snapToGrid w:val="0"/>
              <w:spacing w:line="288" w:lineRule="auto"/>
              <w:ind w:left="1216" w:hanging="376"/>
              <w:jc w:val="center"/>
              <w:textAlignment w:val="baseline"/>
              <w:rPr>
                <w:rFonts w:hint="eastAsia" w:ascii="宋体" w:hAnsi="宋体" w:cs="仿宋"/>
                <w:snapToGrid w:val="0"/>
                <w:color w:val="auto"/>
                <w:kern w:val="0"/>
                <w:sz w:val="24"/>
                <w:szCs w:val="24"/>
                <w:lang w:eastAsia="en-US"/>
              </w:rPr>
            </w:pPr>
            <w:r>
              <w:rPr>
                <w:rFonts w:hint="eastAsia" w:ascii="宋体" w:hAnsi="宋体" w:cs="仿宋"/>
                <w:snapToGrid w:val="0"/>
                <w:color w:val="auto"/>
                <w:kern w:val="0"/>
                <w:sz w:val="24"/>
                <w:szCs w:val="24"/>
                <w:lang w:eastAsia="en-US"/>
              </w:rPr>
              <w:t>工作内容</w:t>
            </w:r>
          </w:p>
        </w:tc>
      </w:tr>
      <w:tr w14:paraId="6C6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5" w:hRule="atLeast"/>
        </w:trPr>
        <w:tc>
          <w:tcPr>
            <w:tcW w:w="1031" w:type="dxa"/>
            <w:vMerge w:val="continue"/>
            <w:tcBorders>
              <w:top w:val="nil"/>
              <w:bottom w:val="nil"/>
            </w:tcBorders>
            <w:vAlign w:val="center"/>
          </w:tcPr>
          <w:p w14:paraId="5E064547">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748" w:type="dxa"/>
            <w:vAlign w:val="center"/>
          </w:tcPr>
          <w:p w14:paraId="0996F80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1</w:t>
            </w:r>
          </w:p>
        </w:tc>
        <w:tc>
          <w:tcPr>
            <w:tcW w:w="2196" w:type="dxa"/>
            <w:gridSpan w:val="2"/>
            <w:vAlign w:val="center"/>
          </w:tcPr>
          <w:p w14:paraId="4B78F33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（申报单位）</w:t>
            </w:r>
          </w:p>
        </w:tc>
        <w:tc>
          <w:tcPr>
            <w:tcW w:w="5239" w:type="dxa"/>
            <w:gridSpan w:val="6"/>
            <w:vAlign w:val="center"/>
          </w:tcPr>
          <w:p w14:paraId="4FE355C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27B97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8AE61E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项目负责人</w:t>
            </w:r>
          </w:p>
        </w:tc>
        <w:tc>
          <w:tcPr>
            <w:tcW w:w="1139" w:type="dxa"/>
            <w:gridSpan w:val="2"/>
            <w:vAlign w:val="center"/>
          </w:tcPr>
          <w:p w14:paraId="4041090E">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姓名</w:t>
            </w:r>
          </w:p>
        </w:tc>
        <w:tc>
          <w:tcPr>
            <w:tcW w:w="1805" w:type="dxa"/>
            <w:vAlign w:val="center"/>
          </w:tcPr>
          <w:p w14:paraId="7542590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845" w:type="dxa"/>
            <w:vAlign w:val="center"/>
          </w:tcPr>
          <w:p w14:paraId="2D43097D">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性别</w:t>
            </w:r>
          </w:p>
        </w:tc>
        <w:tc>
          <w:tcPr>
            <w:tcW w:w="1276" w:type="dxa"/>
            <w:gridSpan w:val="2"/>
            <w:vAlign w:val="center"/>
          </w:tcPr>
          <w:p w14:paraId="513A2FD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□男</w:t>
            </w:r>
          </w:p>
          <w:p w14:paraId="7D45A8A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□女</w:t>
            </w:r>
          </w:p>
        </w:tc>
        <w:tc>
          <w:tcPr>
            <w:tcW w:w="1276" w:type="dxa"/>
            <w:gridSpan w:val="2"/>
            <w:vAlign w:val="center"/>
          </w:tcPr>
          <w:p w14:paraId="56EE382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出生日期</w:t>
            </w:r>
          </w:p>
        </w:tc>
        <w:tc>
          <w:tcPr>
            <w:tcW w:w="1842" w:type="dxa"/>
            <w:vAlign w:val="center"/>
          </w:tcPr>
          <w:p w14:paraId="0D5B9D4D">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6A340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EFD893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1139" w:type="dxa"/>
            <w:gridSpan w:val="2"/>
            <w:vAlign w:val="center"/>
          </w:tcPr>
          <w:p w14:paraId="5A7A26A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依托单位</w:t>
            </w:r>
          </w:p>
        </w:tc>
        <w:tc>
          <w:tcPr>
            <w:tcW w:w="7044" w:type="dxa"/>
            <w:gridSpan w:val="7"/>
            <w:vAlign w:val="center"/>
          </w:tcPr>
          <w:p w14:paraId="315D2C4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294D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07AFED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1139" w:type="dxa"/>
            <w:gridSpan w:val="2"/>
            <w:vAlign w:val="center"/>
          </w:tcPr>
          <w:p w14:paraId="065A97E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研究方向</w:t>
            </w:r>
          </w:p>
        </w:tc>
        <w:tc>
          <w:tcPr>
            <w:tcW w:w="7044" w:type="dxa"/>
            <w:gridSpan w:val="7"/>
            <w:vAlign w:val="center"/>
          </w:tcPr>
          <w:p w14:paraId="50AD868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5F76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4B28B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1139" w:type="dxa"/>
            <w:gridSpan w:val="2"/>
            <w:vAlign w:val="center"/>
          </w:tcPr>
          <w:p w14:paraId="197D1709">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最高学位</w:t>
            </w:r>
          </w:p>
        </w:tc>
        <w:tc>
          <w:tcPr>
            <w:tcW w:w="7044" w:type="dxa"/>
            <w:gridSpan w:val="7"/>
            <w:vAlign w:val="center"/>
          </w:tcPr>
          <w:p w14:paraId="33CC66F9">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□博士□硕士□学士□其他</w:t>
            </w:r>
          </w:p>
        </w:tc>
      </w:tr>
      <w:tr w14:paraId="21AA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4891FFD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1139" w:type="dxa"/>
            <w:gridSpan w:val="2"/>
            <w:vAlign w:val="center"/>
          </w:tcPr>
          <w:p w14:paraId="4279CC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职称</w:t>
            </w:r>
          </w:p>
        </w:tc>
        <w:tc>
          <w:tcPr>
            <w:tcW w:w="7044" w:type="dxa"/>
            <w:gridSpan w:val="7"/>
            <w:vAlign w:val="center"/>
          </w:tcPr>
          <w:p w14:paraId="1B4CE3A7">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□正高级□副高级□中级□初级□其他</w:t>
            </w:r>
          </w:p>
        </w:tc>
      </w:tr>
      <w:tr w14:paraId="344D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4E6957A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1139" w:type="dxa"/>
            <w:gridSpan w:val="2"/>
            <w:vAlign w:val="center"/>
          </w:tcPr>
          <w:p w14:paraId="077EFF6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电子邮箱</w:t>
            </w:r>
          </w:p>
        </w:tc>
        <w:tc>
          <w:tcPr>
            <w:tcW w:w="3012" w:type="dxa"/>
            <w:gridSpan w:val="3"/>
            <w:vAlign w:val="center"/>
          </w:tcPr>
          <w:p w14:paraId="05AC9CB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（政务邮/E-mail）</w:t>
            </w:r>
          </w:p>
        </w:tc>
        <w:tc>
          <w:tcPr>
            <w:tcW w:w="1302" w:type="dxa"/>
            <w:gridSpan w:val="2"/>
            <w:vAlign w:val="center"/>
          </w:tcPr>
          <w:p w14:paraId="68E9EC1F">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移动电话</w:t>
            </w:r>
          </w:p>
        </w:tc>
        <w:tc>
          <w:tcPr>
            <w:tcW w:w="2730" w:type="dxa"/>
            <w:gridSpan w:val="2"/>
            <w:vAlign w:val="center"/>
          </w:tcPr>
          <w:p w14:paraId="18DF6179">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57A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39DBE7D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联系人</w:t>
            </w:r>
          </w:p>
        </w:tc>
        <w:tc>
          <w:tcPr>
            <w:tcW w:w="1139" w:type="dxa"/>
            <w:gridSpan w:val="2"/>
            <w:vAlign w:val="center"/>
          </w:tcPr>
          <w:p w14:paraId="6196092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姓名</w:t>
            </w:r>
          </w:p>
        </w:tc>
        <w:tc>
          <w:tcPr>
            <w:tcW w:w="1805" w:type="dxa"/>
            <w:vAlign w:val="center"/>
          </w:tcPr>
          <w:p w14:paraId="61226D6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1207" w:type="dxa"/>
            <w:gridSpan w:val="2"/>
            <w:vAlign w:val="center"/>
          </w:tcPr>
          <w:p w14:paraId="284C3770">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电子邮箱</w:t>
            </w:r>
          </w:p>
        </w:tc>
        <w:tc>
          <w:tcPr>
            <w:tcW w:w="4032" w:type="dxa"/>
            <w:gridSpan w:val="4"/>
            <w:vAlign w:val="center"/>
          </w:tcPr>
          <w:p w14:paraId="2B5EB258">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（政务邮/E-mail）</w:t>
            </w:r>
          </w:p>
        </w:tc>
      </w:tr>
      <w:tr w14:paraId="0E2B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E93CEA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1139" w:type="dxa"/>
            <w:gridSpan w:val="2"/>
            <w:vAlign w:val="center"/>
          </w:tcPr>
          <w:p w14:paraId="4157C1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固定电话</w:t>
            </w:r>
          </w:p>
        </w:tc>
        <w:tc>
          <w:tcPr>
            <w:tcW w:w="1805" w:type="dxa"/>
            <w:vAlign w:val="center"/>
          </w:tcPr>
          <w:p w14:paraId="76D9A08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1207" w:type="dxa"/>
            <w:gridSpan w:val="2"/>
            <w:vAlign w:val="center"/>
          </w:tcPr>
          <w:p w14:paraId="0CA29C03">
            <w:pPr>
              <w:widowControl/>
              <w:kinsoku w:val="0"/>
              <w:autoSpaceDE w:val="0"/>
              <w:autoSpaceDN w:val="0"/>
              <w:adjustRightInd w:val="0"/>
              <w:snapToGrid w:val="0"/>
              <w:spacing w:line="288" w:lineRule="auto"/>
              <w:textAlignment w:val="baseline"/>
              <w:rPr>
                <w:rFonts w:hint="eastAsia" w:ascii="宋体" w:hAnsi="宋体" w:cs="仿宋"/>
                <w:snapToGrid w:val="0"/>
                <w:color w:val="auto"/>
                <w:kern w:val="0"/>
                <w:sz w:val="24"/>
                <w:szCs w:val="24"/>
                <w:lang w:eastAsia="en-US"/>
              </w:rPr>
            </w:pPr>
            <w:r>
              <w:rPr>
                <w:rFonts w:ascii="宋体" w:hAnsi="宋体" w:cs="仿宋"/>
                <w:snapToGrid w:val="0"/>
                <w:color w:val="auto"/>
                <w:kern w:val="0"/>
                <w:sz w:val="24"/>
                <w:szCs w:val="24"/>
                <w:lang w:eastAsia="en-US"/>
              </w:rPr>
              <w:t>移动电话</w:t>
            </w:r>
          </w:p>
        </w:tc>
        <w:tc>
          <w:tcPr>
            <w:tcW w:w="4032" w:type="dxa"/>
            <w:gridSpan w:val="4"/>
            <w:vAlign w:val="center"/>
          </w:tcPr>
          <w:p w14:paraId="6EABE25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bl>
    <w:p w14:paraId="1E179F14">
      <w:pPr>
        <w:spacing w:line="440" w:lineRule="exact"/>
        <w:jc w:val="center"/>
        <w:rPr>
          <w:rFonts w:hint="eastAsia" w:ascii="宋体" w:hAnsi="宋体"/>
        </w:rPr>
      </w:pPr>
    </w:p>
    <w:p w14:paraId="7AD50B18">
      <w:pPr>
        <w:spacing w:line="480" w:lineRule="auto"/>
        <w:ind w:firstLine="2851" w:firstLineChars="1358"/>
        <w:rPr>
          <w:rFonts w:hint="eastAsia" w:ascii="宋体" w:hAnsi="宋体"/>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54E6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4565F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spacing w:val="-23"/>
                <w:kern w:val="0"/>
                <w:sz w:val="24"/>
                <w:szCs w:val="24"/>
                <w:lang w:eastAsia="en-US"/>
              </w:rPr>
              <w:t>团队</w:t>
            </w:r>
            <w:r>
              <w:rPr>
                <w:rFonts w:ascii="宋体" w:hAnsi="宋体" w:cs="仿宋"/>
                <w:snapToGrid w:val="0"/>
                <w:color w:val="auto"/>
                <w:spacing w:val="-15"/>
                <w:kern w:val="0"/>
                <w:sz w:val="24"/>
                <w:szCs w:val="24"/>
                <w:lang w:eastAsia="en-US"/>
              </w:rPr>
              <w:t>简介</w:t>
            </w:r>
          </w:p>
        </w:tc>
        <w:tc>
          <w:tcPr>
            <w:tcW w:w="7946" w:type="dxa"/>
          </w:tcPr>
          <w:p w14:paraId="5531CC0C">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spacing w:val="-12"/>
                <w:kern w:val="0"/>
                <w:sz w:val="24"/>
                <w:szCs w:val="24"/>
                <w:lang w:eastAsia="en-US"/>
              </w:rPr>
              <w:t>（包括主要研发人员学术背景、攻关基础以及依托单位配套情况等）</w:t>
            </w:r>
          </w:p>
        </w:tc>
      </w:tr>
      <w:tr w14:paraId="0D4DD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C6DC0A">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23"/>
                <w:kern w:val="0"/>
                <w:sz w:val="24"/>
                <w:szCs w:val="24"/>
                <w:lang w:eastAsia="en-US"/>
              </w:rPr>
            </w:pPr>
            <w:r>
              <w:rPr>
                <w:rFonts w:hint="eastAsia" w:ascii="宋体" w:hAnsi="宋体" w:cs="仿宋"/>
                <w:snapToGrid w:val="0"/>
                <w:color w:val="auto"/>
                <w:spacing w:val="-14"/>
                <w:kern w:val="0"/>
                <w:sz w:val="24"/>
                <w:szCs w:val="24"/>
                <w:lang w:eastAsia="en-US"/>
              </w:rPr>
              <w:t>相关业绩</w:t>
            </w:r>
          </w:p>
        </w:tc>
        <w:tc>
          <w:tcPr>
            <w:tcW w:w="7946" w:type="dxa"/>
          </w:tcPr>
          <w:p w14:paraId="76A3F651">
            <w:pPr>
              <w:pStyle w:val="17"/>
              <w:rPr>
                <w:rFonts w:hint="eastAsia" w:ascii="宋体" w:hAnsi="宋体" w:cs="仿宋"/>
                <w:snapToGrid w:val="0"/>
                <w:color w:val="auto"/>
                <w:spacing w:val="-12"/>
                <w:kern w:val="0"/>
                <w:sz w:val="24"/>
                <w:szCs w:val="24"/>
                <w:lang w:eastAsia="en-US"/>
              </w:rPr>
            </w:pPr>
          </w:p>
        </w:tc>
      </w:tr>
      <w:tr w14:paraId="4470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0CCBED4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spacing w:val="-13"/>
                <w:kern w:val="0"/>
                <w:sz w:val="24"/>
                <w:szCs w:val="24"/>
                <w:lang w:eastAsia="en-US"/>
              </w:rPr>
              <w:t>技术</w:t>
            </w:r>
            <w:r>
              <w:rPr>
                <w:rFonts w:ascii="宋体" w:hAnsi="宋体" w:cs="仿宋"/>
                <w:snapToGrid w:val="0"/>
                <w:color w:val="auto"/>
                <w:spacing w:val="-14"/>
                <w:kern w:val="0"/>
                <w:sz w:val="24"/>
                <w:szCs w:val="24"/>
                <w:lang w:eastAsia="en-US"/>
              </w:rPr>
              <w:t>路线</w:t>
            </w:r>
          </w:p>
        </w:tc>
        <w:tc>
          <w:tcPr>
            <w:tcW w:w="7946" w:type="dxa"/>
          </w:tcPr>
          <w:p w14:paraId="2B01B8FC">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hint="eastAsia" w:ascii="宋体" w:hAnsi="宋体" w:cs="仿宋"/>
                <w:snapToGrid w:val="0"/>
                <w:color w:val="auto"/>
                <w:spacing w:val="-12"/>
                <w:kern w:val="0"/>
                <w:sz w:val="24"/>
                <w:szCs w:val="24"/>
                <w:lang w:eastAsia="en-US"/>
              </w:rPr>
              <w:t>（围绕对要达到榜单攻关</w:t>
            </w:r>
            <w:r>
              <w:rPr>
                <w:rFonts w:ascii="宋体" w:hAnsi="宋体" w:cs="仿宋"/>
                <w:snapToGrid w:val="0"/>
                <w:color w:val="auto"/>
                <w:spacing w:val="-12"/>
                <w:kern w:val="0"/>
                <w:sz w:val="24"/>
                <w:szCs w:val="24"/>
                <w:lang w:eastAsia="en-US"/>
              </w:rPr>
              <w:t>任务目标采取的技术手段、具体步骤及解决关</w:t>
            </w:r>
            <w:r>
              <w:rPr>
                <w:rFonts w:ascii="宋体" w:hAnsi="宋体" w:cs="仿宋"/>
                <w:snapToGrid w:val="0"/>
                <w:color w:val="auto"/>
                <w:spacing w:val="-13"/>
                <w:kern w:val="0"/>
                <w:sz w:val="24"/>
                <w:szCs w:val="24"/>
                <w:lang w:eastAsia="en-US"/>
              </w:rPr>
              <w:t>键性</w:t>
            </w:r>
            <w:r>
              <w:rPr>
                <w:rFonts w:ascii="宋体" w:hAnsi="宋体" w:cs="仿宋"/>
                <w:snapToGrid w:val="0"/>
                <w:color w:val="auto"/>
                <w:spacing w:val="-14"/>
                <w:kern w:val="0"/>
                <w:sz w:val="24"/>
                <w:szCs w:val="24"/>
                <w:lang w:eastAsia="en-US"/>
              </w:rPr>
              <w:t>问题的方法等研究途径进行说明）</w:t>
            </w:r>
          </w:p>
        </w:tc>
      </w:tr>
      <w:tr w14:paraId="589F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7" w:hRule="atLeast"/>
        </w:trPr>
        <w:tc>
          <w:tcPr>
            <w:tcW w:w="993" w:type="dxa"/>
            <w:vAlign w:val="center"/>
          </w:tcPr>
          <w:p w14:paraId="60D0DB8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lang w:eastAsia="en-US"/>
              </w:rPr>
            </w:pPr>
            <w:r>
              <w:rPr>
                <w:rFonts w:hint="eastAsia" w:ascii="Times New Roman" w:hAnsi="Times New Roman" w:cs="Arial"/>
                <w:snapToGrid w:val="0"/>
                <w:color w:val="auto"/>
                <w:sz w:val="24"/>
                <w:szCs w:val="24"/>
                <w:lang w:eastAsia="en-US"/>
              </w:rPr>
              <w:t>攻关技术创新性</w:t>
            </w:r>
          </w:p>
        </w:tc>
        <w:tc>
          <w:tcPr>
            <w:tcW w:w="7946" w:type="dxa"/>
          </w:tcPr>
          <w:p w14:paraId="24C3214B">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lang w:eastAsia="en-US"/>
              </w:rPr>
            </w:pPr>
            <w:r>
              <w:rPr>
                <w:rFonts w:hint="eastAsia" w:ascii="Times New Roman" w:hAnsi="Times New Roman" w:cs="Arial"/>
                <w:snapToGrid w:val="0"/>
                <w:color w:val="auto"/>
                <w:sz w:val="24"/>
                <w:szCs w:val="24"/>
                <w:lang w:eastAsia="en-US"/>
              </w:rPr>
              <w:t>关键技术前沿性、预期成果指标、成果应用前景</w:t>
            </w:r>
          </w:p>
        </w:tc>
      </w:tr>
      <w:tr w14:paraId="66F4D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1" w:hRule="atLeast"/>
        </w:trPr>
        <w:tc>
          <w:tcPr>
            <w:tcW w:w="993" w:type="dxa"/>
            <w:vAlign w:val="center"/>
          </w:tcPr>
          <w:p w14:paraId="1084DD0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3"/>
                <w:kern w:val="0"/>
                <w:sz w:val="24"/>
                <w:szCs w:val="24"/>
                <w:lang w:eastAsia="en-US"/>
              </w:rPr>
            </w:pPr>
            <w:r>
              <w:rPr>
                <w:rFonts w:hint="eastAsia" w:ascii="Times New Roman" w:hAnsi="Times New Roman" w:cs="Arial"/>
                <w:snapToGrid w:val="0"/>
                <w:color w:val="auto"/>
                <w:sz w:val="24"/>
                <w:szCs w:val="24"/>
                <w:lang w:eastAsia="en-US"/>
              </w:rPr>
              <w:t>技术路线可行性</w:t>
            </w:r>
          </w:p>
        </w:tc>
        <w:tc>
          <w:tcPr>
            <w:tcW w:w="7946" w:type="dxa"/>
          </w:tcPr>
          <w:p w14:paraId="4ED5F2FC">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lang w:eastAsia="en-US"/>
              </w:rPr>
            </w:pPr>
            <w:r>
              <w:rPr>
                <w:rFonts w:hint="eastAsia" w:cs="Arial"/>
                <w:snapToGrid w:val="0"/>
                <w:color w:val="auto"/>
                <w:sz w:val="24"/>
                <w:lang w:eastAsia="en-US"/>
              </w:rPr>
              <w:t>技术手段适应性、解决关键性问题的可行性和效果</w:t>
            </w:r>
          </w:p>
        </w:tc>
      </w:tr>
      <w:tr w14:paraId="2F3F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2DDF75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hint="eastAsia" w:ascii="宋体" w:hAnsi="宋体" w:cs="仿宋"/>
                <w:snapToGrid w:val="0"/>
                <w:color w:val="auto"/>
                <w:spacing w:val="-12"/>
                <w:kern w:val="0"/>
                <w:sz w:val="24"/>
                <w:szCs w:val="24"/>
                <w:lang w:eastAsia="en-US"/>
              </w:rPr>
              <w:t>实施</w:t>
            </w:r>
            <w:r>
              <w:rPr>
                <w:rFonts w:ascii="宋体" w:hAnsi="宋体" w:cs="仿宋"/>
                <w:snapToGrid w:val="0"/>
                <w:color w:val="auto"/>
                <w:spacing w:val="-13"/>
                <w:kern w:val="0"/>
                <w:sz w:val="24"/>
                <w:szCs w:val="24"/>
                <w:lang w:eastAsia="en-US"/>
              </w:rPr>
              <w:t>方案</w:t>
            </w:r>
          </w:p>
        </w:tc>
        <w:tc>
          <w:tcPr>
            <w:tcW w:w="7946" w:type="dxa"/>
          </w:tcPr>
          <w:p w14:paraId="7ADF6E91">
            <w:pPr>
              <w:widowControl/>
              <w:autoSpaceDE w:val="0"/>
              <w:autoSpaceDN w:val="0"/>
              <w:adjustRightInd w:val="0"/>
              <w:snapToGrid w:val="0"/>
              <w:spacing w:line="288" w:lineRule="auto"/>
              <w:jc w:val="center"/>
              <w:textAlignment w:val="baseline"/>
              <w:rPr>
                <w:rFonts w:hint="eastAsia" w:ascii="宋体" w:hAnsi="宋体" w:cs="仿宋"/>
                <w:snapToGrid w:val="0"/>
                <w:color w:val="auto"/>
                <w:kern w:val="0"/>
                <w:sz w:val="24"/>
                <w:szCs w:val="24"/>
                <w:lang w:eastAsia="en-US"/>
              </w:rPr>
            </w:pPr>
            <w:r>
              <w:rPr>
                <w:rFonts w:ascii="宋体" w:hAnsi="宋体" w:cs="仿宋"/>
                <w:snapToGrid w:val="0"/>
                <w:color w:val="auto"/>
                <w:spacing w:val="-12"/>
                <w:kern w:val="0"/>
                <w:sz w:val="24"/>
                <w:szCs w:val="24"/>
                <w:lang w:eastAsia="en-US"/>
              </w:rPr>
              <w:t>（围绕榜单攻关任务目标和关键技术指标实现进行详细阐述）</w:t>
            </w:r>
          </w:p>
        </w:tc>
      </w:tr>
      <w:tr w14:paraId="54AE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9" w:hRule="atLeast"/>
        </w:trPr>
        <w:tc>
          <w:tcPr>
            <w:tcW w:w="993" w:type="dxa"/>
            <w:vAlign w:val="center"/>
          </w:tcPr>
          <w:p w14:paraId="653E17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lang w:eastAsia="en-US"/>
              </w:rPr>
            </w:pPr>
            <w:r>
              <w:rPr>
                <w:rFonts w:ascii="宋体" w:hAnsi="宋体" w:cs="仿宋"/>
                <w:snapToGrid w:val="0"/>
                <w:color w:val="auto"/>
                <w:spacing w:val="-14"/>
                <w:kern w:val="0"/>
                <w:sz w:val="24"/>
                <w:szCs w:val="24"/>
                <w:lang w:eastAsia="en-US"/>
              </w:rPr>
              <w:t>计划</w:t>
            </w:r>
            <w:r>
              <w:rPr>
                <w:rFonts w:ascii="宋体" w:hAnsi="宋体" w:cs="仿宋"/>
                <w:snapToGrid w:val="0"/>
                <w:color w:val="auto"/>
                <w:spacing w:val="-11"/>
                <w:kern w:val="0"/>
                <w:sz w:val="24"/>
                <w:szCs w:val="24"/>
                <w:lang w:eastAsia="en-US"/>
              </w:rPr>
              <w:t>进度</w:t>
            </w:r>
          </w:p>
        </w:tc>
        <w:tc>
          <w:tcPr>
            <w:tcW w:w="7946" w:type="dxa"/>
          </w:tcPr>
          <w:p w14:paraId="4420CE13">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lang w:eastAsia="en-US"/>
              </w:rPr>
            </w:pPr>
            <w:r>
              <w:rPr>
                <w:rFonts w:ascii="宋体" w:hAnsi="宋体" w:cs="仿宋"/>
                <w:snapToGrid w:val="0"/>
                <w:color w:val="auto"/>
                <w:spacing w:val="-12"/>
                <w:kern w:val="0"/>
                <w:sz w:val="24"/>
                <w:szCs w:val="24"/>
                <w:lang w:eastAsia="en-US"/>
              </w:rPr>
              <w:t>（制定研发计划进度，分解落实考核指标和里程碑考核节点）</w:t>
            </w:r>
          </w:p>
        </w:tc>
      </w:tr>
      <w:tr w14:paraId="18E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9" w:hRule="atLeast"/>
        </w:trPr>
        <w:tc>
          <w:tcPr>
            <w:tcW w:w="993" w:type="dxa"/>
            <w:vAlign w:val="center"/>
          </w:tcPr>
          <w:p w14:paraId="3CC5F3A7">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lang w:eastAsia="en-US"/>
              </w:rPr>
            </w:pPr>
            <w:r>
              <w:rPr>
                <w:rFonts w:ascii="宋体" w:hAnsi="宋体" w:cs="仿宋"/>
                <w:snapToGrid w:val="0"/>
                <w:color w:val="auto"/>
                <w:spacing w:val="-14"/>
                <w:kern w:val="0"/>
                <w:sz w:val="24"/>
                <w:szCs w:val="24"/>
                <w:lang w:eastAsia="en-US"/>
              </w:rPr>
              <w:t>效益</w:t>
            </w:r>
            <w:r>
              <w:rPr>
                <w:rFonts w:ascii="宋体" w:hAnsi="宋体" w:cs="仿宋"/>
                <w:snapToGrid w:val="0"/>
                <w:color w:val="auto"/>
                <w:spacing w:val="-12"/>
                <w:kern w:val="0"/>
                <w:sz w:val="24"/>
                <w:szCs w:val="24"/>
                <w:lang w:eastAsia="en-US"/>
              </w:rPr>
              <w:t>分配</w:t>
            </w:r>
          </w:p>
        </w:tc>
        <w:tc>
          <w:tcPr>
            <w:tcW w:w="7946" w:type="dxa"/>
          </w:tcPr>
          <w:p w14:paraId="58B386B6">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lang w:eastAsia="en-US"/>
              </w:rPr>
            </w:pPr>
            <w:r>
              <w:rPr>
                <w:rFonts w:ascii="宋体" w:hAnsi="宋体" w:cs="仿宋"/>
                <w:snapToGrid w:val="0"/>
                <w:color w:val="auto"/>
                <w:spacing w:val="-12"/>
                <w:kern w:val="0"/>
                <w:sz w:val="24"/>
                <w:szCs w:val="24"/>
                <w:lang w:eastAsia="en-US"/>
              </w:rPr>
              <w:t>（知识产权对策、成果管理及合作权益分配）</w:t>
            </w:r>
          </w:p>
        </w:tc>
      </w:tr>
      <w:tr w14:paraId="1CAF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9" w:hRule="atLeast"/>
        </w:trPr>
        <w:tc>
          <w:tcPr>
            <w:tcW w:w="993" w:type="dxa"/>
            <w:vAlign w:val="center"/>
          </w:tcPr>
          <w:p w14:paraId="2EE1A40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lang w:eastAsia="en-US"/>
              </w:rPr>
            </w:pPr>
            <w:r>
              <w:rPr>
                <w:rFonts w:hint="eastAsia" w:ascii="宋体" w:hAnsi="宋体" w:cs="仿宋"/>
                <w:snapToGrid w:val="0"/>
                <w:color w:val="auto"/>
                <w:spacing w:val="-14"/>
                <w:kern w:val="0"/>
                <w:sz w:val="24"/>
                <w:szCs w:val="24"/>
                <w:lang w:eastAsia="en-US"/>
              </w:rPr>
              <w:t>市场前景</w:t>
            </w:r>
          </w:p>
        </w:tc>
        <w:tc>
          <w:tcPr>
            <w:tcW w:w="7946" w:type="dxa"/>
          </w:tcPr>
          <w:p w14:paraId="03C8C857">
            <w:pPr>
              <w:widowControl/>
              <w:autoSpaceDE w:val="0"/>
              <w:autoSpaceDN w:val="0"/>
              <w:adjustRightInd w:val="0"/>
              <w:snapToGrid w:val="0"/>
              <w:spacing w:line="288" w:lineRule="auto"/>
              <w:jc w:val="center"/>
              <w:textAlignment w:val="baseline"/>
              <w:rPr>
                <w:rFonts w:hint="eastAsia" w:ascii="宋体" w:hAnsi="宋体" w:cs="仿宋"/>
                <w:snapToGrid w:val="0"/>
                <w:color w:val="auto"/>
                <w:spacing w:val="-12"/>
                <w:kern w:val="0"/>
                <w:sz w:val="24"/>
                <w:szCs w:val="24"/>
                <w:lang w:eastAsia="en-US"/>
              </w:rPr>
            </w:pPr>
            <w:r>
              <w:rPr>
                <w:rFonts w:ascii="宋体" w:hAnsi="宋体" w:cs="仿宋"/>
                <w:snapToGrid w:val="0"/>
                <w:color w:val="auto"/>
                <w:spacing w:val="-12"/>
                <w:kern w:val="0"/>
                <w:sz w:val="24"/>
                <w:szCs w:val="24"/>
                <w:lang w:eastAsia="en-US"/>
              </w:rPr>
              <w:t>（围绕成果业务应用落地能力、市场推广价值详细论述）</w:t>
            </w:r>
          </w:p>
        </w:tc>
      </w:tr>
      <w:tr w14:paraId="1330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3961CAF5">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spacing w:val="-14"/>
                <w:kern w:val="0"/>
                <w:sz w:val="24"/>
                <w:szCs w:val="24"/>
                <w:lang w:eastAsia="en-US"/>
              </w:rPr>
            </w:pPr>
            <w:r>
              <w:rPr>
                <w:rFonts w:hint="eastAsia" w:ascii="宋体" w:hAnsi="宋体" w:cs="仿宋"/>
                <w:snapToGrid w:val="0"/>
                <w:color w:val="auto"/>
                <w:spacing w:val="-14"/>
                <w:kern w:val="0"/>
                <w:sz w:val="24"/>
                <w:szCs w:val="24"/>
                <w:lang w:eastAsia="en-US"/>
              </w:rPr>
              <w:t>备注</w:t>
            </w:r>
          </w:p>
        </w:tc>
        <w:tc>
          <w:tcPr>
            <w:tcW w:w="7946" w:type="dxa"/>
          </w:tcPr>
          <w:p w14:paraId="0BE61CE4">
            <w:pPr>
              <w:widowControl/>
              <w:kinsoku w:val="0"/>
              <w:autoSpaceDE w:val="0"/>
              <w:autoSpaceDN w:val="0"/>
              <w:adjustRightInd w:val="0"/>
              <w:snapToGrid w:val="0"/>
              <w:spacing w:line="214" w:lineRule="auto"/>
              <w:ind w:left="1212" w:hanging="372"/>
              <w:jc w:val="center"/>
              <w:textAlignment w:val="baseline"/>
              <w:rPr>
                <w:rFonts w:hint="eastAsia" w:ascii="宋体" w:hAnsi="宋体" w:cs="仿宋"/>
                <w:snapToGrid w:val="0"/>
                <w:color w:val="auto"/>
                <w:spacing w:val="-12"/>
                <w:kern w:val="0"/>
                <w:sz w:val="24"/>
                <w:szCs w:val="24"/>
                <w:lang w:eastAsia="en-US"/>
              </w:rPr>
            </w:pPr>
          </w:p>
        </w:tc>
      </w:tr>
    </w:tbl>
    <w:p w14:paraId="323D4592">
      <w:pPr>
        <w:widowControl/>
        <w:kinsoku w:val="0"/>
        <w:autoSpaceDE w:val="0"/>
        <w:autoSpaceDN w:val="0"/>
        <w:adjustRightInd w:val="0"/>
        <w:snapToGrid w:val="0"/>
        <w:spacing w:line="243" w:lineRule="auto"/>
        <w:jc w:val="left"/>
        <w:textAlignment w:val="baseline"/>
        <w:rPr>
          <w:rFonts w:hint="eastAsia" w:ascii="宋体" w:hAnsi="宋体" w:cs="Arial"/>
          <w:snapToGrid w:val="0"/>
          <w:kern w:val="0"/>
          <w:sz w:val="24"/>
          <w:szCs w:val="24"/>
          <w:lang w:eastAsia="en-US"/>
        </w:rPr>
      </w:pPr>
    </w:p>
    <w:p w14:paraId="6D4255AB">
      <w:pPr>
        <w:widowControl/>
        <w:kinsoku w:val="0"/>
        <w:autoSpaceDE w:val="0"/>
        <w:autoSpaceDN w:val="0"/>
        <w:adjustRightInd w:val="0"/>
        <w:snapToGrid w:val="0"/>
        <w:spacing w:line="360" w:lineRule="auto"/>
        <w:jc w:val="left"/>
        <w:textAlignment w:val="baseline"/>
        <w:rPr>
          <w:rFonts w:hint="eastAsia" w:ascii="宋体" w:hAnsi="宋体" w:cs="黑体"/>
          <w:snapToGrid w:val="0"/>
          <w:spacing w:val="-6"/>
          <w:kern w:val="0"/>
          <w:sz w:val="24"/>
          <w:szCs w:val="24"/>
        </w:rPr>
      </w:pPr>
      <w:r>
        <w:rPr>
          <w:rFonts w:ascii="宋体" w:hAnsi="宋体" w:cs="黑体"/>
          <w:snapToGrid w:val="0"/>
          <w:spacing w:val="-12"/>
          <w:kern w:val="0"/>
          <w:sz w:val="24"/>
          <w:szCs w:val="24"/>
        </w:rPr>
        <w:t>项目实施必要资质证明材料（对应榜单中对</w:t>
      </w:r>
      <w:r>
        <w:rPr>
          <w:rFonts w:hint="eastAsia" w:ascii="宋体" w:hAnsi="宋体" w:cs="黑体"/>
          <w:snapToGrid w:val="0"/>
          <w:spacing w:val="-12"/>
          <w:kern w:val="0"/>
          <w:sz w:val="24"/>
          <w:szCs w:val="24"/>
        </w:rPr>
        <w:t>揭榜人</w:t>
      </w:r>
      <w:r>
        <w:rPr>
          <w:rFonts w:ascii="宋体" w:hAnsi="宋体" w:cs="黑体"/>
          <w:snapToGrid w:val="0"/>
          <w:spacing w:val="-12"/>
          <w:kern w:val="0"/>
          <w:sz w:val="24"/>
          <w:szCs w:val="24"/>
        </w:rPr>
        <w:t>要求，如有</w:t>
      </w:r>
      <w:r>
        <w:rPr>
          <w:rFonts w:ascii="宋体" w:hAnsi="宋体" w:cs="黑体"/>
          <w:snapToGrid w:val="0"/>
          <w:spacing w:val="-13"/>
          <w:kern w:val="0"/>
          <w:sz w:val="24"/>
          <w:szCs w:val="24"/>
        </w:rPr>
        <w:t>必要提供</w:t>
      </w:r>
      <w:r>
        <w:rPr>
          <w:rFonts w:ascii="宋体" w:hAnsi="宋体" w:cs="黑体"/>
          <w:snapToGrid w:val="0"/>
          <w:spacing w:val="-6"/>
          <w:kern w:val="0"/>
          <w:sz w:val="24"/>
          <w:szCs w:val="24"/>
        </w:rPr>
        <w:t>）</w:t>
      </w:r>
      <w:r>
        <w:rPr>
          <w:rFonts w:hint="eastAsia" w:ascii="宋体" w:hAnsi="宋体" w:cs="黑体"/>
          <w:snapToGrid w:val="0"/>
          <w:color w:val="000000"/>
          <w:spacing w:val="-6"/>
          <w:kern w:val="0"/>
          <w:sz w:val="24"/>
          <w:szCs w:val="24"/>
        </w:rPr>
        <w:t>，包括但不限于：</w:t>
      </w:r>
    </w:p>
    <w:p w14:paraId="5136B0B1">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r>
        <w:rPr>
          <w:rFonts w:hint="eastAsia" w:ascii="宋体" w:hAnsi="宋体" w:cs="黑体"/>
          <w:snapToGrid w:val="0"/>
          <w:color w:val="000000"/>
          <w:spacing w:val="-6"/>
          <w:kern w:val="0"/>
          <w:sz w:val="24"/>
          <w:szCs w:val="24"/>
        </w:rPr>
        <w:t>（1）营业执照副本或事业单位法人证书复印件；</w:t>
      </w:r>
    </w:p>
    <w:p w14:paraId="3AF503EF">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r>
        <w:rPr>
          <w:rFonts w:hint="eastAsia" w:ascii="宋体" w:hAnsi="宋体" w:cs="黑体"/>
          <w:snapToGrid w:val="0"/>
          <w:color w:val="000000"/>
          <w:spacing w:val="-6"/>
          <w:kern w:val="0"/>
          <w:sz w:val="24"/>
          <w:szCs w:val="24"/>
        </w:rPr>
        <w:t>（2）承诺书（格式后附）；</w:t>
      </w:r>
    </w:p>
    <w:p w14:paraId="423CA090">
      <w:pPr>
        <w:widowControl/>
        <w:shd w:val="clear"/>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highlight w:val="none"/>
        </w:rPr>
      </w:pPr>
      <w:r>
        <w:rPr>
          <w:rFonts w:hint="eastAsia" w:ascii="宋体" w:hAnsi="宋体" w:cs="黑体"/>
          <w:snapToGrid w:val="0"/>
          <w:color w:val="000000"/>
          <w:spacing w:val="-6"/>
          <w:kern w:val="0"/>
          <w:sz w:val="24"/>
          <w:szCs w:val="24"/>
        </w:rPr>
        <w:t>（3）团队人员证件：应附身份证、职称证、学位证，项项目负责人在本单位连续缴纳6个月的社保证明材料或劳动合同。</w:t>
      </w:r>
    </w:p>
    <w:p w14:paraId="79A6F525">
      <w:pPr>
        <w:widowControl/>
        <w:shd w:val="clear"/>
        <w:kinsoku w:val="0"/>
        <w:autoSpaceDE w:val="0"/>
        <w:autoSpaceDN w:val="0"/>
        <w:adjustRightInd w:val="0"/>
        <w:spacing w:after="0" w:line="360" w:lineRule="auto"/>
        <w:jc w:val="left"/>
        <w:textAlignment w:val="baseline"/>
        <w:rPr>
          <w:rFonts w:hint="default" w:ascii="宋体" w:hAnsi="宋体" w:eastAsia="宋体" w:cs="黑体"/>
          <w:snapToGrid w:val="0"/>
          <w:color w:val="000000"/>
          <w:spacing w:val="-6"/>
          <w:kern w:val="0"/>
          <w:sz w:val="24"/>
          <w:szCs w:val="24"/>
          <w:lang w:val="en-US" w:eastAsia="zh-CN"/>
        </w:rPr>
      </w:pPr>
      <w:r>
        <w:rPr>
          <w:rFonts w:hint="eastAsia" w:ascii="宋体" w:hAnsi="宋体" w:cs="黑体"/>
          <w:snapToGrid w:val="0"/>
          <w:color w:val="000000"/>
          <w:spacing w:val="-6"/>
          <w:kern w:val="0"/>
          <w:sz w:val="24"/>
          <w:szCs w:val="24"/>
          <w:highlight w:val="none"/>
        </w:rPr>
        <w:t>（4）业绩证明资料：业绩须提供承揽过类似项目的合同（或任务书）</w:t>
      </w:r>
      <w:r>
        <w:rPr>
          <w:rFonts w:hint="eastAsia" w:ascii="宋体" w:hAnsi="宋体" w:cs="黑体"/>
          <w:snapToGrid w:val="0"/>
          <w:color w:val="000000"/>
          <w:spacing w:val="-6"/>
          <w:kern w:val="0"/>
          <w:sz w:val="24"/>
          <w:szCs w:val="24"/>
          <w:highlight w:val="none"/>
          <w:lang w:val="en-US" w:eastAsia="zh-CN"/>
        </w:rPr>
        <w:t>及验收证明材料</w:t>
      </w:r>
      <w:r>
        <w:rPr>
          <w:rFonts w:hint="eastAsia" w:ascii="宋体" w:hAnsi="宋体" w:cs="黑体"/>
          <w:snapToGrid w:val="0"/>
          <w:color w:val="000000"/>
          <w:spacing w:val="-6"/>
          <w:kern w:val="0"/>
          <w:sz w:val="24"/>
          <w:szCs w:val="24"/>
          <w:highlight w:val="none"/>
        </w:rPr>
        <w:t>的复印件。</w:t>
      </w:r>
    </w:p>
    <w:p w14:paraId="331CCAC8">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r>
        <w:rPr>
          <w:rFonts w:hint="eastAsia" w:ascii="宋体" w:hAnsi="宋体" w:cs="黑体"/>
          <w:snapToGrid w:val="0"/>
          <w:color w:val="000000"/>
          <w:spacing w:val="-6"/>
          <w:kern w:val="0"/>
          <w:sz w:val="24"/>
          <w:szCs w:val="24"/>
        </w:rPr>
        <w:t>（5）揭榜人投资参股的关联企业情况表</w:t>
      </w:r>
    </w:p>
    <w:p w14:paraId="34D81DEB">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r>
        <w:rPr>
          <w:rFonts w:hint="eastAsia" w:ascii="宋体" w:hAnsi="宋体" w:cs="黑体"/>
          <w:snapToGrid w:val="0"/>
          <w:color w:val="000000"/>
          <w:spacing w:val="-6"/>
          <w:kern w:val="0"/>
          <w:sz w:val="24"/>
          <w:szCs w:val="24"/>
        </w:rPr>
        <w:t>（6）揭榜人在“国家企业信用信息公示系统（http://www.gsxt.gov.cn/)”中基础信息的网页截图（体现股东及出资详细信息），事业单位不适用；</w:t>
      </w:r>
    </w:p>
    <w:p w14:paraId="688F477D">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r>
        <w:rPr>
          <w:rFonts w:hint="eastAsia" w:ascii="宋体" w:hAnsi="宋体" w:cs="黑体"/>
          <w:snapToGrid w:val="0"/>
          <w:color w:val="000000"/>
          <w:spacing w:val="-6"/>
          <w:kern w:val="0"/>
          <w:sz w:val="24"/>
          <w:szCs w:val="24"/>
        </w:rPr>
        <w:t>（7）在国家企业信用信息公示系统（http：//www.gsxt.gov.cn/）中未被列入严重违法失信名单（黑名单）信息（不含分公司，事业单位不适用）的网页截图；</w:t>
      </w:r>
    </w:p>
    <w:p w14:paraId="20B198AE">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r>
        <w:rPr>
          <w:rFonts w:hint="eastAsia" w:ascii="宋体" w:hAnsi="宋体" w:cs="黑体"/>
          <w:snapToGrid w:val="0"/>
          <w:color w:val="000000"/>
          <w:spacing w:val="-6"/>
          <w:kern w:val="0"/>
          <w:sz w:val="24"/>
          <w:szCs w:val="24"/>
        </w:rPr>
        <w:t>（8）在“信用中国”网站(http://www.creditchina.gov.cn/)中未被列入失信被执行人、经营(活动)异常名录、重大税收违法失信主体、政府采购严重违法失信行为记录名单（均不含分公司）的网页截图；</w:t>
      </w:r>
    </w:p>
    <w:p w14:paraId="0B90DC08">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r>
        <w:rPr>
          <w:rFonts w:hint="eastAsia" w:ascii="宋体" w:hAnsi="宋体" w:cs="黑体"/>
          <w:snapToGrid w:val="0"/>
          <w:color w:val="000000"/>
          <w:spacing w:val="-6"/>
          <w:kern w:val="0"/>
          <w:sz w:val="24"/>
          <w:szCs w:val="24"/>
        </w:rPr>
        <w:t>（9）其他资料。</w:t>
      </w:r>
    </w:p>
    <w:p w14:paraId="5F15A48A">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p>
    <w:p w14:paraId="41AE0B98">
      <w:pPr>
        <w:widowControl/>
        <w:kinsoku w:val="0"/>
        <w:autoSpaceDE w:val="0"/>
        <w:autoSpaceDN w:val="0"/>
        <w:adjustRightInd w:val="0"/>
        <w:spacing w:after="0" w:line="360" w:lineRule="auto"/>
        <w:jc w:val="left"/>
        <w:textAlignment w:val="baseline"/>
        <w:rPr>
          <w:rFonts w:hint="eastAsia" w:ascii="宋体" w:hAnsi="宋体" w:cs="黑体"/>
          <w:snapToGrid w:val="0"/>
          <w:color w:val="000000"/>
          <w:spacing w:val="-6"/>
          <w:kern w:val="0"/>
          <w:sz w:val="24"/>
          <w:szCs w:val="24"/>
        </w:rPr>
      </w:pPr>
    </w:p>
    <w:p w14:paraId="2EF3E5B4">
      <w:pPr>
        <w:jc w:val="center"/>
        <w:rPr>
          <w:rFonts w:hint="eastAsia" w:ascii="宋体" w:hAnsi="宋体"/>
          <w:b/>
          <w:bCs/>
          <w:sz w:val="30"/>
          <w:szCs w:val="30"/>
        </w:rPr>
        <w:sectPr>
          <w:pgSz w:w="12240" w:h="15840"/>
          <w:pgMar w:top="1418" w:right="1418" w:bottom="1418" w:left="1418" w:header="720" w:footer="720" w:gutter="0"/>
          <w:cols w:space="720" w:num="1"/>
          <w:docGrid w:linePitch="285" w:charSpace="0"/>
        </w:sectPr>
      </w:pPr>
    </w:p>
    <w:p w14:paraId="60CEED75">
      <w:pPr>
        <w:spacing w:line="360" w:lineRule="auto"/>
        <w:jc w:val="center"/>
      </w:pPr>
      <w:r>
        <w:rPr>
          <w:rFonts w:hint="eastAsia"/>
          <w:b/>
          <w:bCs/>
          <w:sz w:val="28"/>
          <w:szCs w:val="28"/>
        </w:rPr>
        <w:t>3-1 揭榜</w:t>
      </w:r>
      <w:r>
        <w:rPr>
          <w:b/>
          <w:bCs/>
          <w:sz w:val="28"/>
          <w:szCs w:val="28"/>
        </w:rPr>
        <w:t>人投资参股的关联企业情况表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9"/>
      </w:tblGrid>
      <w:tr w14:paraId="0720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8" w:hRule="atLeast"/>
          <w:jc w:val="center"/>
        </w:trPr>
        <w:tc>
          <w:tcPr>
            <w:tcW w:w="9259" w:type="dxa"/>
            <w:tcBorders>
              <w:top w:val="single" w:color="auto" w:sz="4" w:space="0"/>
              <w:left w:val="single" w:color="auto" w:sz="4" w:space="0"/>
              <w:bottom w:val="single" w:color="auto" w:sz="4" w:space="0"/>
              <w:right w:val="single" w:color="auto" w:sz="4" w:space="0"/>
            </w:tcBorders>
          </w:tcPr>
          <w:p w14:paraId="7D787977">
            <w:pPr>
              <w:wordWrap w:val="0"/>
            </w:pPr>
          </w:p>
          <w:p w14:paraId="11D8D3E0">
            <w:pPr>
              <w:wordWrap w:val="0"/>
              <w:adjustRightInd w:val="0"/>
              <w:snapToGrid w:val="0"/>
              <w:spacing w:line="360" w:lineRule="auto"/>
              <w:ind w:firstLine="420" w:firstLineChars="200"/>
            </w:pPr>
            <w:r>
              <w:rPr>
                <w:rFonts w:hint="eastAsia"/>
              </w:rPr>
              <w:t>揭榜人</w:t>
            </w:r>
            <w:r>
              <w:t>应提供关联企业情况，包括：</w:t>
            </w:r>
          </w:p>
          <w:p w14:paraId="464505C7">
            <w:pPr>
              <w:wordWrap w:val="0"/>
              <w:adjustRightInd w:val="0"/>
              <w:snapToGrid w:val="0"/>
              <w:spacing w:line="360" w:lineRule="auto"/>
              <w:ind w:firstLine="420" w:firstLineChars="200"/>
            </w:pPr>
            <w:r>
              <w:t>（1）</w:t>
            </w:r>
            <w:r>
              <w:rPr>
                <w:rFonts w:hint="eastAsia"/>
              </w:rPr>
              <w:t>与本</w:t>
            </w:r>
            <w:r>
              <w:t>单位负责人为同一人的</w:t>
            </w:r>
            <w:r>
              <w:rPr>
                <w:rFonts w:hint="eastAsia"/>
              </w:rPr>
              <w:t>其他</w:t>
            </w:r>
            <w:r>
              <w:t>单位名单：</w:t>
            </w:r>
            <w:r>
              <w:rPr>
                <w:u w:val="single"/>
              </w:rPr>
              <w:t xml:space="preserve">       </w:t>
            </w:r>
            <w:r>
              <w:t>；</w:t>
            </w:r>
          </w:p>
          <w:p w14:paraId="60FB6F1E">
            <w:pPr>
              <w:wordWrap w:val="0"/>
              <w:adjustRightInd w:val="0"/>
              <w:snapToGrid w:val="0"/>
              <w:spacing w:line="360" w:lineRule="auto"/>
              <w:ind w:firstLine="420" w:firstLineChars="200"/>
            </w:pPr>
            <w:r>
              <w:t>（2）</w:t>
            </w:r>
            <w:r>
              <w:rPr>
                <w:rFonts w:hint="eastAsia"/>
              </w:rPr>
              <w:t>对本单位</w:t>
            </w:r>
            <w:r>
              <w:t>存在控股、管理关系的</w:t>
            </w:r>
            <w:r>
              <w:rPr>
                <w:rFonts w:hint="eastAsia"/>
              </w:rPr>
              <w:t>其他</w:t>
            </w:r>
            <w:r>
              <w:t>单位名单：</w:t>
            </w:r>
            <w:r>
              <w:rPr>
                <w:u w:val="single"/>
              </w:rPr>
              <w:t xml:space="preserve">       </w:t>
            </w:r>
            <w:r>
              <w:t>；</w:t>
            </w:r>
          </w:p>
          <w:p w14:paraId="28E2CB36">
            <w:pPr>
              <w:wordWrap w:val="0"/>
              <w:adjustRightInd w:val="0"/>
              <w:snapToGrid w:val="0"/>
              <w:spacing w:line="360" w:lineRule="auto"/>
              <w:ind w:firstLine="420" w:firstLineChars="200"/>
            </w:pPr>
            <w:r>
              <w:t>（3）本单位对其他单位存在控股、管理关系的名单：</w:t>
            </w:r>
            <w:r>
              <w:rPr>
                <w:u w:val="single"/>
              </w:rPr>
              <w:t xml:space="preserve">       </w:t>
            </w:r>
            <w:r>
              <w:t>。</w:t>
            </w:r>
          </w:p>
          <w:p w14:paraId="1F9A8D04">
            <w:pPr>
              <w:wordWrap w:val="0"/>
              <w:ind w:firstLine="4830" w:firstLineChars="2300"/>
            </w:pPr>
          </w:p>
        </w:tc>
      </w:tr>
    </w:tbl>
    <w:p w14:paraId="0AC0D375">
      <w:pPr>
        <w:wordWrap w:val="0"/>
        <w:autoSpaceDE w:val="0"/>
        <w:autoSpaceDN w:val="0"/>
        <w:adjustRightInd w:val="0"/>
        <w:spacing w:line="383" w:lineRule="exact"/>
        <w:ind w:left="237" w:right="-20"/>
        <w:jc w:val="left"/>
        <w:rPr>
          <w:b/>
        </w:rPr>
      </w:pPr>
      <w:r>
        <w:rPr>
          <w:b/>
        </w:rPr>
        <w:t>注：1、</w:t>
      </w:r>
      <w:r>
        <w:rPr>
          <w:rFonts w:hint="eastAsia"/>
          <w:b/>
        </w:rPr>
        <w:t>揭榜人</w:t>
      </w:r>
      <w:r>
        <w:rPr>
          <w:b/>
        </w:rPr>
        <w:t>应如实填报此表，因其影响</w:t>
      </w:r>
      <w:r>
        <w:rPr>
          <w:rFonts w:hint="eastAsia"/>
          <w:b/>
        </w:rPr>
        <w:t>揭榜</w:t>
      </w:r>
      <w:r>
        <w:rPr>
          <w:b/>
        </w:rPr>
        <w:t>公正性的，其自身及相关</w:t>
      </w:r>
      <w:r>
        <w:rPr>
          <w:rFonts w:hint="eastAsia"/>
          <w:b/>
        </w:rPr>
        <w:t>揭榜</w:t>
      </w:r>
      <w:r>
        <w:rPr>
          <w:b/>
        </w:rPr>
        <w:t>均无效。</w:t>
      </w:r>
    </w:p>
    <w:p w14:paraId="30EE2610">
      <w:pPr>
        <w:wordWrap w:val="0"/>
        <w:autoSpaceDE w:val="0"/>
        <w:autoSpaceDN w:val="0"/>
        <w:adjustRightInd w:val="0"/>
        <w:spacing w:line="383" w:lineRule="exact"/>
        <w:ind w:left="237" w:right="-20"/>
        <w:jc w:val="left"/>
        <w:rPr>
          <w:b/>
        </w:rPr>
      </w:pPr>
    </w:p>
    <w:p w14:paraId="31B23D97">
      <w:pPr>
        <w:rPr>
          <w:rFonts w:hint="eastAsia" w:ascii="宋体" w:hAnsi="宋体"/>
          <w:b/>
          <w:bCs/>
          <w:sz w:val="30"/>
          <w:szCs w:val="30"/>
        </w:rPr>
      </w:pPr>
      <w:r>
        <w:rPr>
          <w:rFonts w:hint="eastAsia" w:ascii="宋体" w:hAnsi="宋体"/>
          <w:b/>
          <w:bCs/>
          <w:sz w:val="30"/>
          <w:szCs w:val="30"/>
        </w:rPr>
        <w:br w:type="page"/>
      </w:r>
    </w:p>
    <w:p w14:paraId="3EE2EB02">
      <w:pPr>
        <w:jc w:val="center"/>
        <w:rPr>
          <w:rFonts w:hint="eastAsia" w:ascii="宋体" w:hAnsi="宋体"/>
          <w:b/>
          <w:bCs/>
          <w:sz w:val="30"/>
          <w:szCs w:val="30"/>
        </w:rPr>
      </w:pPr>
      <w:r>
        <w:rPr>
          <w:rFonts w:hint="eastAsia" w:ascii="宋体" w:hAnsi="宋体"/>
          <w:b/>
          <w:bCs/>
          <w:sz w:val="30"/>
          <w:szCs w:val="30"/>
        </w:rPr>
        <w:t>3-2 承诺书</w:t>
      </w:r>
    </w:p>
    <w:p w14:paraId="4DF928F8">
      <w:pPr>
        <w:rPr>
          <w:rFonts w:hint="eastAsia" w:ascii="宋体" w:hAnsi="宋体"/>
        </w:rPr>
      </w:pPr>
    </w:p>
    <w:p w14:paraId="415EAAD7">
      <w:pPr>
        <w:pStyle w:val="17"/>
        <w:spacing w:after="0" w:line="480" w:lineRule="auto"/>
        <w:ind w:firstLine="480" w:firstLineChars="200"/>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用户单位</w:t>
      </w:r>
    </w:p>
    <w:p w14:paraId="3EC77FEC">
      <w:pPr>
        <w:pStyle w:val="17"/>
        <w:spacing w:after="0" w:line="480" w:lineRule="auto"/>
        <w:ind w:firstLine="480" w:firstLineChars="200"/>
        <w:rPr>
          <w:rFonts w:hint="eastAsia" w:ascii="宋体" w:hAnsi="宋体"/>
          <w:sz w:val="24"/>
          <w:szCs w:val="24"/>
        </w:rPr>
      </w:pPr>
      <w:r>
        <w:rPr>
          <w:rFonts w:hint="eastAsia" w:ascii="宋体" w:hAnsi="宋体"/>
          <w:sz w:val="24"/>
          <w:szCs w:val="24"/>
          <w:u w:val="single"/>
        </w:rPr>
        <w:t>揭榜人名称</w:t>
      </w:r>
      <w:r>
        <w:rPr>
          <w:rFonts w:hint="eastAsia" w:ascii="宋体" w:hAnsi="宋体"/>
          <w:sz w:val="24"/>
          <w:szCs w:val="24"/>
        </w:rPr>
        <w:t>在参加</w:t>
      </w:r>
      <w:r>
        <w:rPr>
          <w:rFonts w:hint="eastAsia" w:ascii="宋体" w:hAnsi="宋体"/>
          <w:sz w:val="24"/>
          <w:szCs w:val="24"/>
          <w:u w:val="single"/>
        </w:rPr>
        <w:t xml:space="preserve">   （项目名称）  </w:t>
      </w:r>
      <w:r>
        <w:rPr>
          <w:rFonts w:hint="eastAsia" w:ascii="宋体" w:hAnsi="宋体"/>
          <w:sz w:val="24"/>
          <w:szCs w:val="24"/>
        </w:rPr>
        <w:t>项目中承诺如下：</w:t>
      </w:r>
    </w:p>
    <w:p w14:paraId="2B5439EF">
      <w:pPr>
        <w:pStyle w:val="17"/>
        <w:numPr>
          <w:ilvl w:val="0"/>
          <w:numId w:val="6"/>
        </w:numPr>
        <w:spacing w:after="0" w:line="480" w:lineRule="auto"/>
        <w:ind w:firstLine="480" w:firstLineChars="200"/>
        <w:rPr>
          <w:rFonts w:hint="eastAsia" w:ascii="宋体" w:hAnsi="宋体"/>
          <w:sz w:val="24"/>
          <w:szCs w:val="24"/>
        </w:rPr>
      </w:pPr>
      <w:r>
        <w:rPr>
          <w:rFonts w:hint="eastAsia" w:ascii="宋体" w:hAnsi="宋体"/>
          <w:sz w:val="24"/>
          <w:szCs w:val="24"/>
        </w:rPr>
        <w:t>与其他揭榜人不存在单位负责人为同一人或者存在控股、管理关系；与用户单位不存在可能影响揭榜公正性的利害关系；</w:t>
      </w:r>
    </w:p>
    <w:p w14:paraId="783FE1AD">
      <w:pPr>
        <w:pStyle w:val="17"/>
        <w:numPr>
          <w:ilvl w:val="0"/>
          <w:numId w:val="6"/>
        </w:numPr>
        <w:spacing w:after="0" w:line="480" w:lineRule="auto"/>
        <w:ind w:firstLine="480" w:firstLineChars="200"/>
        <w:rPr>
          <w:rFonts w:hint="eastAsia" w:ascii="宋体" w:hAnsi="宋体"/>
          <w:sz w:val="24"/>
          <w:szCs w:val="24"/>
        </w:rPr>
      </w:pPr>
      <w:r>
        <w:rPr>
          <w:rFonts w:hint="eastAsia" w:ascii="宋体" w:hAnsi="宋体"/>
          <w:sz w:val="24"/>
          <w:szCs w:val="24"/>
        </w:rPr>
        <w:t>未被责令停业，暂扣或者吊销执照或许可证，或吊销资质证书；</w:t>
      </w:r>
    </w:p>
    <w:p w14:paraId="3385CA46">
      <w:pPr>
        <w:pStyle w:val="17"/>
        <w:numPr>
          <w:ilvl w:val="0"/>
          <w:numId w:val="6"/>
        </w:numPr>
        <w:spacing w:after="0" w:line="480" w:lineRule="auto"/>
        <w:ind w:firstLine="480" w:firstLineChars="200"/>
        <w:rPr>
          <w:rFonts w:hint="eastAsia" w:ascii="宋体" w:hAnsi="宋体"/>
          <w:sz w:val="24"/>
          <w:szCs w:val="24"/>
        </w:rPr>
      </w:pPr>
      <w:r>
        <w:rPr>
          <w:rFonts w:hint="eastAsia" w:ascii="宋体" w:hAnsi="宋体"/>
          <w:sz w:val="24"/>
          <w:szCs w:val="24"/>
        </w:rPr>
        <w:t>未进入清算程序，或被宣告破产，或其他丧失履约能力的情形；</w:t>
      </w:r>
    </w:p>
    <w:p w14:paraId="0F311AAB">
      <w:pPr>
        <w:pStyle w:val="17"/>
        <w:numPr>
          <w:ilvl w:val="0"/>
          <w:numId w:val="6"/>
        </w:numPr>
        <w:spacing w:after="0" w:line="480" w:lineRule="auto"/>
        <w:ind w:firstLine="480" w:firstLineChars="200"/>
        <w:rPr>
          <w:rFonts w:hint="eastAsia" w:ascii="宋体" w:hAnsi="宋体"/>
          <w:sz w:val="24"/>
          <w:szCs w:val="24"/>
        </w:rPr>
      </w:pPr>
      <w:r>
        <w:rPr>
          <w:rFonts w:hint="eastAsia" w:ascii="宋体" w:hAnsi="宋体"/>
          <w:sz w:val="24"/>
          <w:szCs w:val="24"/>
        </w:rPr>
        <w:t>近3年内（2022年12月1日至今）在申请各级各类科研课题中无不良信用记录，无行政处罚或违法记录，无不良科研诚信记录。</w:t>
      </w:r>
    </w:p>
    <w:p w14:paraId="3AEEE278">
      <w:pPr>
        <w:pStyle w:val="17"/>
        <w:numPr>
          <w:ilvl w:val="0"/>
          <w:numId w:val="6"/>
        </w:numPr>
        <w:spacing w:after="0" w:line="480" w:lineRule="auto"/>
        <w:ind w:firstLine="480" w:firstLineChars="200"/>
        <w:rPr>
          <w:rFonts w:hint="eastAsia" w:ascii="宋体" w:hAnsi="宋体"/>
          <w:sz w:val="24"/>
          <w:szCs w:val="24"/>
        </w:rPr>
      </w:pPr>
      <w:r>
        <w:rPr>
          <w:rFonts w:hint="eastAsia" w:ascii="宋体" w:hAnsi="宋体"/>
          <w:sz w:val="24"/>
          <w:szCs w:val="24"/>
        </w:rPr>
        <w:t>如被选聘为合作单位，则双方正式合同签订后，研究过程中形成的相关知识产权归河北高速公路集团有限公司养护分公司所有。</w:t>
      </w:r>
    </w:p>
    <w:p w14:paraId="5920F367">
      <w:pPr>
        <w:pStyle w:val="17"/>
        <w:spacing w:after="0" w:line="480" w:lineRule="auto"/>
        <w:ind w:firstLine="480" w:firstLineChars="200"/>
        <w:rPr>
          <w:rFonts w:hint="eastAsia" w:ascii="宋体" w:hAnsi="宋体"/>
          <w:sz w:val="24"/>
          <w:szCs w:val="24"/>
        </w:rPr>
      </w:pPr>
      <w:r>
        <w:rPr>
          <w:rFonts w:hint="eastAsia" w:ascii="宋体" w:hAnsi="宋体"/>
          <w:sz w:val="24"/>
          <w:szCs w:val="24"/>
        </w:rPr>
        <w:t>特此承诺。</w:t>
      </w:r>
    </w:p>
    <w:p w14:paraId="0E71A776">
      <w:pPr>
        <w:pStyle w:val="17"/>
        <w:spacing w:after="0" w:line="480" w:lineRule="auto"/>
        <w:ind w:firstLine="480" w:firstLineChars="200"/>
        <w:rPr>
          <w:rFonts w:hint="eastAsia" w:ascii="宋体" w:hAnsi="宋体"/>
          <w:sz w:val="24"/>
          <w:szCs w:val="24"/>
        </w:rPr>
      </w:pPr>
    </w:p>
    <w:p w14:paraId="3FC2206F">
      <w:pPr>
        <w:pStyle w:val="17"/>
        <w:spacing w:after="0" w:line="480" w:lineRule="auto"/>
        <w:ind w:firstLine="6000" w:firstLineChars="2500"/>
        <w:rPr>
          <w:rFonts w:hint="eastAsia" w:ascii="宋体" w:hAnsi="宋体"/>
          <w:sz w:val="24"/>
          <w:szCs w:val="24"/>
        </w:rPr>
      </w:pPr>
      <w:r>
        <w:rPr>
          <w:rFonts w:hint="eastAsia" w:ascii="宋体" w:hAnsi="宋体"/>
          <w:sz w:val="24"/>
          <w:szCs w:val="24"/>
        </w:rPr>
        <w:t>承诺人：（盖章）</w:t>
      </w:r>
    </w:p>
    <w:p w14:paraId="5195E38B">
      <w:pPr>
        <w:pStyle w:val="17"/>
        <w:spacing w:after="0" w:line="480" w:lineRule="auto"/>
        <w:ind w:firstLine="6480" w:firstLineChars="2700"/>
        <w:rPr>
          <w:rFonts w:hint="eastAsia" w:ascii="宋体" w:hAnsi="宋体"/>
          <w:sz w:val="24"/>
          <w:szCs w:val="24"/>
        </w:rPr>
      </w:pPr>
      <w:r>
        <w:rPr>
          <w:rFonts w:hint="eastAsia" w:ascii="宋体" w:hAnsi="宋体"/>
          <w:sz w:val="24"/>
          <w:szCs w:val="24"/>
        </w:rPr>
        <w:t>年月日</w:t>
      </w:r>
    </w:p>
    <w:p w14:paraId="45493572">
      <w:pPr>
        <w:pStyle w:val="34"/>
      </w:pPr>
    </w:p>
    <w:p w14:paraId="5B9DA260">
      <w:pPr>
        <w:sectPr>
          <w:pgSz w:w="12240" w:h="15840"/>
          <w:pgMar w:top="1418" w:right="1418" w:bottom="1418" w:left="1418" w:header="720" w:footer="720" w:gutter="0"/>
          <w:cols w:space="720" w:num="1"/>
          <w:docGrid w:linePitch="285" w:charSpace="0"/>
        </w:sectPr>
      </w:pPr>
    </w:p>
    <w:p w14:paraId="5D352087">
      <w:pPr>
        <w:widowControl/>
        <w:kinsoku w:val="0"/>
        <w:autoSpaceDE w:val="0"/>
        <w:autoSpaceDN w:val="0"/>
        <w:adjustRightInd w:val="0"/>
        <w:snapToGrid w:val="0"/>
        <w:spacing w:line="258" w:lineRule="auto"/>
        <w:jc w:val="left"/>
        <w:textAlignment w:val="baseline"/>
        <w:rPr>
          <w:rFonts w:hint="eastAsia" w:ascii="宋体" w:hAnsi="宋体" w:cs="Arial"/>
          <w:snapToGrid w:val="0"/>
          <w:kern w:val="0"/>
          <w:szCs w:val="21"/>
        </w:rPr>
      </w:pPr>
    </w:p>
    <w:p w14:paraId="3B6D4FB1">
      <w:pPr>
        <w:widowControl/>
        <w:kinsoku w:val="0"/>
        <w:autoSpaceDE w:val="0"/>
        <w:autoSpaceDN w:val="0"/>
        <w:adjustRightInd w:val="0"/>
        <w:snapToGrid w:val="0"/>
        <w:spacing w:line="222" w:lineRule="auto"/>
        <w:jc w:val="center"/>
        <w:textAlignment w:val="baseline"/>
        <w:rPr>
          <w:rFonts w:hint="eastAsia" w:ascii="宋体" w:hAnsi="宋体" w:cs="黑体"/>
          <w:b/>
          <w:bCs/>
          <w:snapToGrid w:val="0"/>
          <w:kern w:val="0"/>
          <w:sz w:val="24"/>
          <w:szCs w:val="24"/>
        </w:rPr>
      </w:pPr>
      <w:r>
        <w:rPr>
          <w:rFonts w:hint="eastAsia" w:ascii="宋体" w:hAnsi="宋体" w:cs="黑体"/>
          <w:b/>
          <w:bCs/>
          <w:snapToGrid w:val="0"/>
          <w:spacing w:val="-11"/>
          <w:kern w:val="0"/>
          <w:sz w:val="24"/>
          <w:szCs w:val="24"/>
        </w:rPr>
        <w:t xml:space="preserve">3-3 </w:t>
      </w:r>
      <w:r>
        <w:rPr>
          <w:rFonts w:ascii="宋体" w:hAnsi="宋体" w:cs="黑体"/>
          <w:b/>
          <w:bCs/>
          <w:snapToGrid w:val="0"/>
          <w:spacing w:val="-11"/>
          <w:kern w:val="0"/>
          <w:sz w:val="24"/>
          <w:szCs w:val="24"/>
        </w:rPr>
        <w:t>参加人员基本情况表</w:t>
      </w:r>
    </w:p>
    <w:p w14:paraId="1534AE7D">
      <w:pPr>
        <w:widowControl/>
        <w:kinsoku w:val="0"/>
        <w:autoSpaceDE w:val="0"/>
        <w:autoSpaceDN w:val="0"/>
        <w:adjustRightInd w:val="0"/>
        <w:snapToGrid w:val="0"/>
        <w:spacing w:line="172" w:lineRule="exact"/>
        <w:jc w:val="left"/>
        <w:textAlignment w:val="baseline"/>
        <w:rPr>
          <w:rFonts w:hint="eastAsia" w:ascii="宋体" w:hAnsi="宋体" w:cs="Arial"/>
          <w:snapToGrid w:val="0"/>
          <w:kern w:val="0"/>
          <w:szCs w:val="21"/>
        </w:rPr>
      </w:pPr>
    </w:p>
    <w:tbl>
      <w:tblPr>
        <w:tblStyle w:val="127"/>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1"/>
        <w:gridCol w:w="645"/>
        <w:gridCol w:w="634"/>
        <w:gridCol w:w="640"/>
        <w:gridCol w:w="1259"/>
        <w:gridCol w:w="616"/>
        <w:gridCol w:w="1283"/>
        <w:gridCol w:w="1259"/>
        <w:gridCol w:w="2493"/>
      </w:tblGrid>
      <w:tr w14:paraId="77FA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0" w:type="auto"/>
            <w:gridSpan w:val="9"/>
            <w:vAlign w:val="center"/>
          </w:tcPr>
          <w:p w14:paraId="7D131BE5">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10"/>
                <w:kern w:val="0"/>
                <w:szCs w:val="21"/>
                <w:lang w:eastAsia="en-US"/>
              </w:rPr>
              <w:t>项目负责人</w:t>
            </w:r>
          </w:p>
        </w:tc>
      </w:tr>
      <w:tr w14:paraId="05A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0" w:type="auto"/>
            <w:vAlign w:val="center"/>
          </w:tcPr>
          <w:p w14:paraId="4DE78E8C">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1"/>
                <w:kern w:val="0"/>
                <w:szCs w:val="21"/>
                <w:lang w:eastAsia="en-US"/>
              </w:rPr>
              <w:t>序号</w:t>
            </w:r>
          </w:p>
        </w:tc>
        <w:tc>
          <w:tcPr>
            <w:tcW w:w="0" w:type="auto"/>
            <w:vAlign w:val="center"/>
          </w:tcPr>
          <w:p w14:paraId="3384BD9F">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kern w:val="0"/>
                <w:szCs w:val="21"/>
                <w:lang w:eastAsia="en-US"/>
              </w:rPr>
              <w:t>姓名</w:t>
            </w:r>
          </w:p>
        </w:tc>
        <w:tc>
          <w:tcPr>
            <w:tcW w:w="0" w:type="auto"/>
            <w:vAlign w:val="center"/>
          </w:tcPr>
          <w:p w14:paraId="401B3703">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2"/>
                <w:kern w:val="0"/>
                <w:szCs w:val="21"/>
                <w:lang w:eastAsia="en-US"/>
              </w:rPr>
              <w:t>性别</w:t>
            </w:r>
          </w:p>
        </w:tc>
        <w:tc>
          <w:tcPr>
            <w:tcW w:w="0" w:type="auto"/>
            <w:vAlign w:val="center"/>
          </w:tcPr>
          <w:p w14:paraId="1DB3099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1"/>
                <w:kern w:val="0"/>
                <w:szCs w:val="21"/>
                <w:lang w:eastAsia="en-US"/>
              </w:rPr>
              <w:t>年龄</w:t>
            </w:r>
          </w:p>
        </w:tc>
        <w:tc>
          <w:tcPr>
            <w:tcW w:w="0" w:type="auto"/>
            <w:vAlign w:val="center"/>
          </w:tcPr>
          <w:p w14:paraId="6119AB8B">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2"/>
                <w:kern w:val="0"/>
                <w:szCs w:val="21"/>
                <w:lang w:eastAsia="en-US"/>
              </w:rPr>
              <w:t>所在单位</w:t>
            </w:r>
          </w:p>
        </w:tc>
        <w:tc>
          <w:tcPr>
            <w:tcW w:w="0" w:type="auto"/>
            <w:vAlign w:val="center"/>
          </w:tcPr>
          <w:p w14:paraId="4AB8EF70">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5"/>
                <w:kern w:val="0"/>
                <w:szCs w:val="21"/>
                <w:lang w:eastAsia="en-US"/>
              </w:rPr>
              <w:t>职称</w:t>
            </w:r>
          </w:p>
        </w:tc>
        <w:tc>
          <w:tcPr>
            <w:tcW w:w="0" w:type="auto"/>
            <w:vAlign w:val="center"/>
          </w:tcPr>
          <w:p w14:paraId="74AC0D52">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kern w:val="0"/>
                <w:szCs w:val="21"/>
                <w:lang w:eastAsia="en-US"/>
              </w:rPr>
              <w:t>研究方向</w:t>
            </w:r>
          </w:p>
        </w:tc>
        <w:tc>
          <w:tcPr>
            <w:tcW w:w="0" w:type="auto"/>
            <w:vAlign w:val="center"/>
          </w:tcPr>
          <w:p w14:paraId="4C845536">
            <w:pPr>
              <w:widowControl/>
              <w:kinsoku w:val="0"/>
              <w:autoSpaceDE w:val="0"/>
              <w:autoSpaceDN w:val="0"/>
              <w:adjustRightInd w:val="0"/>
              <w:snapToGrid w:val="0"/>
              <w:spacing w:line="288" w:lineRule="auto"/>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2"/>
                <w:kern w:val="0"/>
                <w:szCs w:val="21"/>
                <w:lang w:eastAsia="en-US"/>
              </w:rPr>
              <w:t>任务分工</w:t>
            </w:r>
          </w:p>
        </w:tc>
        <w:tc>
          <w:tcPr>
            <w:tcW w:w="0" w:type="auto"/>
            <w:vAlign w:val="center"/>
          </w:tcPr>
          <w:p w14:paraId="56676F83">
            <w:pPr>
              <w:widowControl/>
              <w:kinsoku w:val="0"/>
              <w:autoSpaceDE w:val="0"/>
              <w:autoSpaceDN w:val="0"/>
              <w:adjustRightInd w:val="0"/>
              <w:snapToGrid w:val="0"/>
              <w:spacing w:line="288" w:lineRule="auto"/>
              <w:ind w:firstLine="14"/>
              <w:jc w:val="center"/>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5"/>
                <w:kern w:val="0"/>
                <w:szCs w:val="21"/>
                <w:lang w:eastAsia="en-US"/>
              </w:rPr>
              <w:t>累计工作</w:t>
            </w:r>
            <w:r>
              <w:rPr>
                <w:rFonts w:ascii="宋体" w:hAnsi="宋体" w:cs="仿宋"/>
                <w:snapToGrid w:val="0"/>
                <w:color w:val="auto"/>
                <w:spacing w:val="-2"/>
                <w:kern w:val="0"/>
                <w:szCs w:val="21"/>
                <w:lang w:eastAsia="en-US"/>
              </w:rPr>
              <w:t>（人月）</w:t>
            </w:r>
          </w:p>
        </w:tc>
      </w:tr>
      <w:tr w14:paraId="6C94B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vAlign w:val="center"/>
          </w:tcPr>
          <w:p w14:paraId="4F44CFE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27363962">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671B2C8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5525AD9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7065A1E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0FE0E13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3B86D69F">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76AC5621">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4B37E98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r w14:paraId="1CAA9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trPr>
        <w:tc>
          <w:tcPr>
            <w:tcW w:w="0" w:type="auto"/>
            <w:gridSpan w:val="9"/>
            <w:vAlign w:val="center"/>
          </w:tcPr>
          <w:p w14:paraId="5AF54C92">
            <w:pPr>
              <w:widowControl/>
              <w:kinsoku w:val="0"/>
              <w:autoSpaceDE w:val="0"/>
              <w:autoSpaceDN w:val="0"/>
              <w:adjustRightInd w:val="0"/>
              <w:snapToGrid w:val="0"/>
              <w:spacing w:line="288" w:lineRule="auto"/>
              <w:jc w:val="left"/>
              <w:textAlignment w:val="baseline"/>
              <w:rPr>
                <w:rFonts w:hint="eastAsia" w:ascii="宋体" w:hAnsi="宋体" w:cs="仿宋"/>
                <w:snapToGrid w:val="0"/>
                <w:color w:val="auto"/>
                <w:kern w:val="0"/>
                <w:szCs w:val="21"/>
                <w:lang w:eastAsia="en-US"/>
              </w:rPr>
            </w:pPr>
            <w:r>
              <w:rPr>
                <w:rFonts w:ascii="宋体" w:hAnsi="宋体" w:cs="仿宋"/>
                <w:snapToGrid w:val="0"/>
                <w:color w:val="auto"/>
                <w:spacing w:val="-12"/>
                <w:kern w:val="0"/>
                <w:szCs w:val="21"/>
                <w:lang w:eastAsia="en-US"/>
              </w:rPr>
              <w:t>承担研发任务</w:t>
            </w:r>
            <w:r>
              <w:rPr>
                <w:rFonts w:hint="eastAsia" w:ascii="宋体" w:hAnsi="宋体" w:cs="仿宋"/>
                <w:snapToGrid w:val="0"/>
                <w:color w:val="auto"/>
                <w:spacing w:val="-12"/>
                <w:kern w:val="0"/>
                <w:szCs w:val="21"/>
                <w:lang w:eastAsia="en-US"/>
              </w:rPr>
              <w:t>人员</w:t>
            </w:r>
          </w:p>
        </w:tc>
      </w:tr>
      <w:tr w14:paraId="06BE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0" w:type="auto"/>
            <w:vAlign w:val="center"/>
          </w:tcPr>
          <w:p w14:paraId="6EF58863">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1E2AF5D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6005A04B">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23AA7EFC">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10919CB6">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0BA78B3E">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0213A49A">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6CF232B8">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c>
          <w:tcPr>
            <w:tcW w:w="0" w:type="auto"/>
            <w:vAlign w:val="center"/>
          </w:tcPr>
          <w:p w14:paraId="437A59B0">
            <w:pPr>
              <w:widowControl/>
              <w:kinsoku w:val="0"/>
              <w:autoSpaceDE w:val="0"/>
              <w:autoSpaceDN w:val="0"/>
              <w:adjustRightInd w:val="0"/>
              <w:snapToGrid w:val="0"/>
              <w:spacing w:line="288" w:lineRule="auto"/>
              <w:jc w:val="center"/>
              <w:textAlignment w:val="baseline"/>
              <w:rPr>
                <w:rFonts w:hint="eastAsia" w:ascii="宋体" w:hAnsi="宋体" w:cs="Arial"/>
                <w:snapToGrid w:val="0"/>
                <w:color w:val="auto"/>
                <w:kern w:val="0"/>
                <w:szCs w:val="21"/>
                <w:lang w:eastAsia="en-US"/>
              </w:rPr>
            </w:pPr>
          </w:p>
        </w:tc>
      </w:tr>
    </w:tbl>
    <w:p w14:paraId="5B4C1E1A">
      <w:pPr>
        <w:widowControl/>
        <w:kinsoku w:val="0"/>
        <w:autoSpaceDE w:val="0"/>
        <w:autoSpaceDN w:val="0"/>
        <w:adjustRightInd w:val="0"/>
        <w:snapToGrid w:val="0"/>
        <w:jc w:val="left"/>
        <w:textAlignment w:val="baseline"/>
        <w:rPr>
          <w:rFonts w:hint="eastAsia" w:ascii="宋体" w:hAnsi="宋体" w:cs="Arial"/>
          <w:snapToGrid w:val="0"/>
          <w:kern w:val="0"/>
          <w:szCs w:val="21"/>
        </w:rPr>
      </w:pPr>
    </w:p>
    <w:p w14:paraId="678FD1A5">
      <w:pPr>
        <w:widowControl/>
        <w:kinsoku w:val="0"/>
        <w:autoSpaceDE w:val="0"/>
        <w:autoSpaceDN w:val="0"/>
        <w:adjustRightInd w:val="0"/>
        <w:snapToGrid w:val="0"/>
        <w:spacing w:line="480" w:lineRule="auto"/>
        <w:jc w:val="left"/>
        <w:textAlignment w:val="baseline"/>
        <w:rPr>
          <w:rFonts w:hint="eastAsia" w:ascii="宋体" w:hAnsi="宋体" w:cs="黑体"/>
          <w:snapToGrid w:val="0"/>
          <w:kern w:val="0"/>
          <w:sz w:val="24"/>
          <w:szCs w:val="24"/>
        </w:rPr>
      </w:pPr>
      <w:r>
        <w:rPr>
          <w:rFonts w:ascii="宋体" w:hAnsi="宋体" w:cs="黑体"/>
          <w:snapToGrid w:val="0"/>
          <w:spacing w:val="-4"/>
          <w:kern w:val="0"/>
          <w:sz w:val="24"/>
          <w:szCs w:val="24"/>
        </w:rPr>
        <w:t>申报书各方签章</w:t>
      </w:r>
    </w:p>
    <w:p w14:paraId="48AC96FA">
      <w:pPr>
        <w:widowControl/>
        <w:kinsoku w:val="0"/>
        <w:autoSpaceDE w:val="0"/>
        <w:autoSpaceDN w:val="0"/>
        <w:adjustRightInd w:val="0"/>
        <w:snapToGrid w:val="0"/>
        <w:spacing w:line="480" w:lineRule="auto"/>
        <w:jc w:val="left"/>
        <w:textAlignment w:val="baseline"/>
        <w:rPr>
          <w:rFonts w:hint="eastAsia" w:ascii="宋体" w:hAnsi="宋体" w:cs="仿宋"/>
          <w:snapToGrid w:val="0"/>
          <w:kern w:val="0"/>
          <w:sz w:val="24"/>
          <w:szCs w:val="24"/>
        </w:rPr>
      </w:pPr>
      <w:r>
        <w:rPr>
          <w:rFonts w:ascii="宋体" w:hAnsi="宋体" w:cs="仿宋"/>
          <w:snapToGrid w:val="0"/>
          <w:spacing w:val="-11"/>
          <w:kern w:val="0"/>
          <w:sz w:val="24"/>
          <w:szCs w:val="24"/>
        </w:rPr>
        <w:t>申报单位：</w:t>
      </w:r>
      <w:r>
        <w:rPr>
          <w:rFonts w:ascii="宋体" w:hAnsi="宋体" w:cs="仿宋"/>
          <w:snapToGrid w:val="0"/>
          <w:spacing w:val="-24"/>
          <w:kern w:val="0"/>
          <w:sz w:val="24"/>
          <w:szCs w:val="24"/>
        </w:rPr>
        <w:t>（</w:t>
      </w:r>
      <w:r>
        <w:rPr>
          <w:rFonts w:ascii="宋体" w:hAnsi="宋体" w:cs="仿宋"/>
          <w:snapToGrid w:val="0"/>
          <w:spacing w:val="7"/>
          <w:kern w:val="0"/>
          <w:sz w:val="24"/>
          <w:szCs w:val="24"/>
        </w:rPr>
        <w:t>公章）</w:t>
      </w:r>
    </w:p>
    <w:p w14:paraId="1E665750">
      <w:pPr>
        <w:widowControl/>
        <w:kinsoku w:val="0"/>
        <w:autoSpaceDE w:val="0"/>
        <w:autoSpaceDN w:val="0"/>
        <w:adjustRightInd w:val="0"/>
        <w:snapToGrid w:val="0"/>
        <w:spacing w:line="480" w:lineRule="auto"/>
        <w:jc w:val="left"/>
        <w:textAlignment w:val="baseline"/>
        <w:rPr>
          <w:rFonts w:hint="eastAsia" w:ascii="宋体" w:hAnsi="宋体" w:cs="仿宋"/>
          <w:snapToGrid w:val="0"/>
          <w:kern w:val="0"/>
          <w:sz w:val="24"/>
          <w:szCs w:val="24"/>
        </w:rPr>
      </w:pPr>
      <w:r>
        <w:rPr>
          <w:rFonts w:ascii="宋体" w:hAnsi="宋体" w:cs="仿宋"/>
          <w:snapToGrid w:val="0"/>
          <w:spacing w:val="-2"/>
          <w:kern w:val="0"/>
          <w:sz w:val="24"/>
          <w:szCs w:val="24"/>
        </w:rPr>
        <w:t>项目负责人（签章</w:t>
      </w:r>
      <w:r>
        <w:rPr>
          <w:rFonts w:ascii="宋体" w:hAnsi="宋体" w:cs="仿宋"/>
          <w:snapToGrid w:val="0"/>
          <w:spacing w:val="1"/>
          <w:kern w:val="0"/>
          <w:sz w:val="24"/>
          <w:szCs w:val="24"/>
        </w:rPr>
        <w:t>）：</w:t>
      </w:r>
    </w:p>
    <w:p w14:paraId="3B4C1FB1">
      <w:pPr>
        <w:widowControl/>
        <w:kinsoku w:val="0"/>
        <w:autoSpaceDE w:val="0"/>
        <w:autoSpaceDN w:val="0"/>
        <w:adjustRightInd w:val="0"/>
        <w:snapToGrid w:val="0"/>
        <w:spacing w:line="480" w:lineRule="auto"/>
        <w:jc w:val="left"/>
        <w:textAlignment w:val="baseline"/>
        <w:rPr>
          <w:rFonts w:hint="eastAsia" w:ascii="宋体" w:hAnsi="宋体" w:cs="仿宋"/>
          <w:snapToGrid w:val="0"/>
          <w:kern w:val="0"/>
          <w:sz w:val="24"/>
          <w:szCs w:val="24"/>
        </w:rPr>
      </w:pPr>
      <w:bookmarkStart w:id="89" w:name="OLE_LINK20"/>
      <w:bookmarkStart w:id="90" w:name="OLE_LINK21"/>
      <w:r>
        <w:rPr>
          <w:rFonts w:ascii="宋体" w:hAnsi="宋体" w:cs="仿宋"/>
          <w:snapToGrid w:val="0"/>
          <w:spacing w:val="7"/>
          <w:kern w:val="0"/>
          <w:sz w:val="24"/>
          <w:szCs w:val="24"/>
        </w:rPr>
        <w:t>单位负责人（签章</w:t>
      </w:r>
      <w:r>
        <w:rPr>
          <w:rFonts w:ascii="宋体" w:hAnsi="宋体" w:cs="仿宋"/>
          <w:snapToGrid w:val="0"/>
          <w:spacing w:val="-24"/>
          <w:kern w:val="0"/>
          <w:sz w:val="24"/>
          <w:szCs w:val="24"/>
        </w:rPr>
        <w:t>）：</w:t>
      </w:r>
    </w:p>
    <w:p w14:paraId="1510EDF2">
      <w:pPr>
        <w:widowControl/>
        <w:kinsoku w:val="0"/>
        <w:autoSpaceDE w:val="0"/>
        <w:autoSpaceDN w:val="0"/>
        <w:adjustRightInd w:val="0"/>
        <w:snapToGrid w:val="0"/>
        <w:spacing w:line="480" w:lineRule="auto"/>
        <w:ind w:firstLine="4280" w:firstLineChars="2000"/>
        <w:jc w:val="left"/>
        <w:textAlignment w:val="baseline"/>
        <w:rPr>
          <w:rFonts w:hint="eastAsia" w:ascii="宋体" w:hAnsi="宋体" w:cs="仿宋"/>
          <w:snapToGrid w:val="0"/>
          <w:spacing w:val="-13"/>
          <w:kern w:val="0"/>
          <w:sz w:val="24"/>
          <w:szCs w:val="24"/>
        </w:rPr>
      </w:pPr>
      <w:r>
        <w:rPr>
          <w:rFonts w:ascii="宋体" w:hAnsi="宋体" w:cs="仿宋"/>
          <w:snapToGrid w:val="0"/>
          <w:spacing w:val="-13"/>
          <w:kern w:val="0"/>
          <w:sz w:val="24"/>
          <w:szCs w:val="24"/>
        </w:rPr>
        <w:t>年月日</w:t>
      </w:r>
      <w:bookmarkEnd w:id="89"/>
      <w:bookmarkEnd w:id="90"/>
    </w:p>
    <w:p w14:paraId="45742A4E">
      <w:pPr>
        <w:widowControl/>
        <w:kinsoku/>
        <w:autoSpaceDE/>
        <w:autoSpaceDN/>
        <w:adjustRightInd/>
        <w:snapToGrid/>
        <w:spacing w:line="240" w:lineRule="auto"/>
        <w:jc w:val="left"/>
        <w:textAlignment w:val="auto"/>
        <w:rPr>
          <w:rFonts w:hint="eastAsia" w:ascii="宋体" w:hAnsi="宋体" w:cs="黑体"/>
          <w:b/>
          <w:bCs/>
          <w:snapToGrid w:val="0"/>
          <w:spacing w:val="-11"/>
          <w:kern w:val="0"/>
          <w:sz w:val="24"/>
          <w:szCs w:val="24"/>
        </w:rPr>
      </w:pPr>
    </w:p>
    <w:p w14:paraId="544A17EC">
      <w:pPr>
        <w:spacing w:line="440" w:lineRule="exact"/>
        <w:jc w:val="center"/>
        <w:rPr>
          <w:rFonts w:hint="eastAsia" w:ascii="宋体" w:hAnsi="宋体"/>
          <w:sz w:val="20"/>
        </w:rPr>
      </w:pPr>
      <w:r>
        <w:rPr>
          <w:rFonts w:ascii="宋体" w:hAnsi="宋体"/>
          <w:sz w:val="20"/>
        </w:rPr>
        <w:br w:type="page"/>
      </w:r>
    </w:p>
    <w:p w14:paraId="07380B1B">
      <w:pPr>
        <w:pStyle w:val="3"/>
        <w:jc w:val="center"/>
        <w:rPr>
          <w:rFonts w:hint="eastAsia" w:ascii="宋体" w:hAnsi="宋体" w:eastAsia="宋体"/>
        </w:rPr>
      </w:pPr>
      <w:bookmarkStart w:id="91" w:name="_Toc166486151"/>
      <w:bookmarkStart w:id="92" w:name="_Toc27549"/>
      <w:bookmarkStart w:id="93" w:name="_Toc23438"/>
      <w:bookmarkStart w:id="94" w:name="_Toc492300724"/>
      <w:bookmarkStart w:id="95" w:name="_Toc5889"/>
      <w:r>
        <w:rPr>
          <w:rFonts w:hint="eastAsia" w:ascii="宋体" w:hAnsi="宋体" w:eastAsia="宋体"/>
        </w:rPr>
        <w:t>4</w:t>
      </w:r>
      <w:r>
        <w:rPr>
          <w:rFonts w:ascii="宋体" w:hAnsi="宋体" w:eastAsia="宋体"/>
        </w:rPr>
        <w:t>、</w:t>
      </w:r>
      <w:bookmarkEnd w:id="91"/>
      <w:bookmarkEnd w:id="92"/>
      <w:bookmarkEnd w:id="93"/>
      <w:bookmarkEnd w:id="94"/>
      <w:bookmarkStart w:id="96" w:name="OLE_LINK45"/>
      <w:bookmarkStart w:id="97" w:name="OLE_LINK44"/>
      <w:r>
        <w:rPr>
          <w:rFonts w:hint="eastAsia" w:ascii="宋体" w:hAnsi="宋体" w:eastAsia="宋体"/>
        </w:rPr>
        <w:t>揭榜团队负责人和成员承诺书</w:t>
      </w:r>
      <w:bookmarkEnd w:id="95"/>
      <w:bookmarkEnd w:id="96"/>
      <w:bookmarkEnd w:id="97"/>
    </w:p>
    <w:p w14:paraId="45A86F65">
      <w:pPr>
        <w:spacing w:line="440" w:lineRule="exact"/>
        <w:rPr>
          <w:rFonts w:hint="eastAsia" w:ascii="宋体" w:hAnsi="宋体"/>
        </w:rPr>
      </w:pPr>
    </w:p>
    <w:p w14:paraId="257689AE">
      <w:pPr>
        <w:autoSpaceDE w:val="0"/>
        <w:autoSpaceDN w:val="0"/>
        <w:spacing w:line="360" w:lineRule="auto"/>
        <w:ind w:firstLine="480" w:firstLineChars="200"/>
        <w:jc w:val="left"/>
        <w:rPr>
          <w:rFonts w:hint="eastAsia" w:ascii="宋体" w:hAnsi="宋体"/>
          <w:sz w:val="24"/>
          <w:szCs w:val="24"/>
        </w:rPr>
      </w:pPr>
      <w:bookmarkStart w:id="98" w:name="OLE_LINK25"/>
      <w:bookmarkStart w:id="99" w:name="OLE_LINK24"/>
      <w:r>
        <w:rPr>
          <w:rFonts w:hint="eastAsia" w:ascii="宋体" w:hAnsi="宋体"/>
          <w:sz w:val="24"/>
          <w:szCs w:val="24"/>
        </w:rPr>
        <w:t>揭榜人</w:t>
      </w:r>
      <w:bookmarkEnd w:id="98"/>
      <w:bookmarkEnd w:id="99"/>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现委托</w:t>
      </w:r>
      <w:r>
        <w:rPr>
          <w:rFonts w:ascii="宋体" w:hAnsi="宋体"/>
          <w:sz w:val="24"/>
          <w:szCs w:val="24"/>
          <w:u w:val="single"/>
        </w:rPr>
        <w:tab/>
      </w:r>
      <w:r>
        <w:rPr>
          <w:rFonts w:ascii="宋体" w:hAnsi="宋体"/>
          <w:sz w:val="24"/>
          <w:szCs w:val="24"/>
          <w:u w:val="single"/>
        </w:rPr>
        <w:tab/>
      </w:r>
      <w:r>
        <w:rPr>
          <w:rFonts w:hint="eastAsia" w:ascii="宋体" w:hAnsi="宋体" w:cs="宋体"/>
          <w:kern w:val="0"/>
          <w:sz w:val="24"/>
          <w:szCs w:val="24"/>
        </w:rPr>
        <w:t>（姓名）为我方参与</w:t>
      </w:r>
      <w:r>
        <w:rPr>
          <w:rFonts w:hint="eastAsia" w:ascii="宋体" w:hAnsi="宋体" w:cs="宋体"/>
          <w:kern w:val="0"/>
          <w:sz w:val="24"/>
          <w:szCs w:val="24"/>
          <w:u w:val="single"/>
        </w:rPr>
        <w:t>（项目名称）</w:t>
      </w:r>
      <w:r>
        <w:rPr>
          <w:rFonts w:hint="eastAsia" w:ascii="宋体" w:hAnsi="宋体" w:cs="宋体"/>
          <w:kern w:val="0"/>
          <w:sz w:val="24"/>
          <w:szCs w:val="24"/>
        </w:rPr>
        <w:t>的项目负责人。</w:t>
      </w:r>
      <w:r>
        <w:rPr>
          <w:rFonts w:hint="eastAsia" w:ascii="宋体" w:hAnsi="宋体"/>
          <w:sz w:val="24"/>
          <w:szCs w:val="24"/>
        </w:rPr>
        <w:t>项目负责人根据授权，以我方名义签署、澄清确认、递交、撤回、修改</w:t>
      </w:r>
      <w:r>
        <w:rPr>
          <w:rFonts w:hint="eastAsia" w:ascii="宋体" w:hAnsi="宋体"/>
          <w:sz w:val="24"/>
          <w:szCs w:val="24"/>
          <w:u w:val="single"/>
        </w:rPr>
        <w:t>（项目名称）</w:t>
      </w:r>
      <w:r>
        <w:rPr>
          <w:rFonts w:hint="eastAsia" w:ascii="宋体" w:hAnsi="宋体"/>
          <w:sz w:val="24"/>
          <w:szCs w:val="24"/>
        </w:rPr>
        <w:t>项目申报书、签订合同和处理有关事宜，其法律后果由我方承担。</w:t>
      </w:r>
    </w:p>
    <w:p w14:paraId="435E3AE2">
      <w:pPr>
        <w:autoSpaceDE w:val="0"/>
        <w:autoSpaceDN w:val="0"/>
        <w:adjustRightInd w:val="0"/>
        <w:snapToGrid w:val="0"/>
        <w:spacing w:line="360" w:lineRule="auto"/>
        <w:ind w:firstLine="480" w:firstLineChars="200"/>
        <w:jc w:val="left"/>
        <w:rPr>
          <w:rFonts w:hint="eastAsia" w:ascii="宋体" w:hAnsi="宋体"/>
          <w:sz w:val="24"/>
          <w:szCs w:val="28"/>
        </w:rPr>
      </w:pPr>
      <w:bookmarkStart w:id="100" w:name="OLE_LINK23"/>
      <w:bookmarkStart w:id="101" w:name="OLE_LINK22"/>
      <w:r>
        <w:rPr>
          <w:rFonts w:hint="eastAsia" w:ascii="宋体" w:hAnsi="宋体"/>
          <w:sz w:val="24"/>
          <w:szCs w:val="28"/>
        </w:rPr>
        <w:t>揭榜团队负责人和成员</w:t>
      </w:r>
      <w:bookmarkEnd w:id="100"/>
      <w:bookmarkEnd w:id="101"/>
      <w:r>
        <w:rPr>
          <w:rFonts w:hint="eastAsia" w:ascii="宋体" w:hAnsi="宋体"/>
          <w:sz w:val="24"/>
          <w:szCs w:val="28"/>
        </w:rPr>
        <w:t>不受年龄、职称、学历、奖项等限制，但符合以下条件：</w:t>
      </w:r>
    </w:p>
    <w:p w14:paraId="0597FD4A">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（1）能够积极响应用户需求，提出技术研发的可行性方案，对于所提供的技术或成果具有自主知识产权；</w:t>
      </w:r>
    </w:p>
    <w:p w14:paraId="0A520D5C">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（2）能够按照“军令状”（合同）约定，推进项目任务落实，交付约定成果，协助用户单位完成技术应用落地实施；</w:t>
      </w:r>
    </w:p>
    <w:p w14:paraId="7728EF9A">
      <w:pPr>
        <w:autoSpaceDE w:val="0"/>
        <w:autoSpaceDN w:val="0"/>
        <w:adjustRightInd w:val="0"/>
        <w:snapToGrid w:val="0"/>
        <w:spacing w:line="360" w:lineRule="auto"/>
        <w:ind w:firstLine="480" w:firstLineChars="200"/>
        <w:jc w:val="left"/>
        <w:rPr>
          <w:rFonts w:hint="eastAsia" w:ascii="宋体" w:hAnsi="宋体"/>
          <w:sz w:val="24"/>
          <w:szCs w:val="28"/>
        </w:rPr>
      </w:pPr>
      <w:r>
        <w:rPr>
          <w:rFonts w:hint="eastAsia" w:ascii="宋体" w:hAnsi="宋体"/>
          <w:sz w:val="24"/>
          <w:szCs w:val="28"/>
        </w:rPr>
        <w:t>（3）诚信状况良好，无在惩戒执行期内的科研严重失信行为记录和相关社会领域信用“黑名单”记录；</w:t>
      </w:r>
    </w:p>
    <w:p w14:paraId="21E737CB">
      <w:pPr>
        <w:autoSpaceDE w:val="0"/>
        <w:autoSpaceDN w:val="0"/>
        <w:spacing w:line="360" w:lineRule="auto"/>
        <w:ind w:firstLine="480" w:firstLineChars="200"/>
        <w:jc w:val="left"/>
        <w:rPr>
          <w:rFonts w:hint="eastAsia" w:ascii="宋体" w:hAnsi="宋体"/>
          <w:sz w:val="24"/>
          <w:szCs w:val="24"/>
        </w:rPr>
      </w:pPr>
      <w:r>
        <w:rPr>
          <w:rFonts w:hint="eastAsia" w:ascii="宋体" w:hAnsi="宋体"/>
          <w:sz w:val="24"/>
          <w:szCs w:val="28"/>
        </w:rPr>
        <w:t>（4）揭榜团队负责人应为项目承担单位在职人员（提供在本单位连续缴纳6个月的社保证明材料或劳动合同），负责项目实施的总体设计、任务分解、方案细化和统筹协调，配合项目承担单位做好过程管理、经费使用和考核验收工作，揭榜攻关期间原则上不得更换和调离。</w:t>
      </w:r>
    </w:p>
    <w:p w14:paraId="12CB014B">
      <w:pPr>
        <w:autoSpaceDE w:val="0"/>
        <w:autoSpaceDN w:val="0"/>
        <w:spacing w:line="360" w:lineRule="auto"/>
        <w:ind w:firstLine="480" w:firstLineChars="200"/>
        <w:jc w:val="left"/>
        <w:rPr>
          <w:rFonts w:hint="eastAsia" w:ascii="宋体" w:hAnsi="宋体"/>
          <w:sz w:val="24"/>
          <w:szCs w:val="24"/>
        </w:rPr>
      </w:pPr>
    </w:p>
    <w:p w14:paraId="21BEBDA5">
      <w:pPr>
        <w:spacing w:line="480" w:lineRule="auto"/>
        <w:ind w:firstLine="3117" w:firstLineChars="1299"/>
        <w:rPr>
          <w:rFonts w:hint="eastAsia" w:ascii="宋体" w:hAnsi="宋体"/>
          <w:sz w:val="24"/>
          <w:szCs w:val="24"/>
        </w:rPr>
      </w:pPr>
      <w:r>
        <w:rPr>
          <w:rFonts w:hint="eastAsia" w:ascii="宋体" w:hAnsi="宋体"/>
          <w:sz w:val="24"/>
          <w:szCs w:val="24"/>
        </w:rPr>
        <w:t>揭榜人</w:t>
      </w:r>
      <w:r>
        <w:rPr>
          <w:rFonts w:ascii="宋体" w:hAnsi="宋体"/>
          <w:sz w:val="24"/>
          <w:szCs w:val="24"/>
        </w:rPr>
        <w:t>：</w:t>
      </w:r>
      <w:r>
        <w:rPr>
          <w:rFonts w:hint="eastAsia" w:ascii="宋体" w:hAnsi="宋体" w:cs="宋体"/>
          <w:sz w:val="24"/>
          <w:szCs w:val="24"/>
        </w:rPr>
        <w:t>（盖单位章）</w:t>
      </w:r>
    </w:p>
    <w:p w14:paraId="69EBF897">
      <w:pPr>
        <w:spacing w:line="480" w:lineRule="auto"/>
        <w:ind w:firstLine="3076" w:firstLineChars="1282"/>
        <w:jc w:val="right"/>
        <w:rPr>
          <w:rFonts w:hint="eastAsia" w:ascii="宋体" w:hAnsi="宋体"/>
          <w:sz w:val="24"/>
          <w:szCs w:val="24"/>
          <w:u w:val="single"/>
        </w:rPr>
      </w:pPr>
    </w:p>
    <w:p w14:paraId="68B867C9">
      <w:pPr>
        <w:spacing w:line="480" w:lineRule="auto"/>
        <w:ind w:firstLine="3076" w:firstLineChars="1282"/>
        <w:jc w:val="right"/>
        <w:rPr>
          <w:rFonts w:hint="eastAsia" w:ascii="宋体" w:hAnsi="宋体" w:cs="宋体"/>
          <w:sz w:val="24"/>
          <w:szCs w:val="24"/>
        </w:rPr>
      </w:pPr>
      <w:r>
        <w:rPr>
          <w:rFonts w:ascii="宋体" w:hAnsi="宋体"/>
          <w:sz w:val="24"/>
          <w:szCs w:val="24"/>
          <w:u w:val="single"/>
        </w:rPr>
        <w:tab/>
      </w:r>
      <w:r>
        <w:rPr>
          <w:rFonts w:hint="eastAsia" w:ascii="宋体" w:hAnsi="宋体" w:cs="宋体"/>
          <w:sz w:val="24"/>
          <w:szCs w:val="24"/>
        </w:rPr>
        <w:t>年</w:t>
      </w:r>
      <w:r>
        <w:rPr>
          <w:rFonts w:ascii="宋体" w:hAnsi="宋体"/>
          <w:sz w:val="24"/>
          <w:szCs w:val="24"/>
          <w:u w:val="single"/>
        </w:rPr>
        <w:tab/>
      </w:r>
      <w:r>
        <w:rPr>
          <w:rFonts w:hint="eastAsia" w:ascii="宋体" w:hAnsi="宋体" w:cs="宋体"/>
          <w:sz w:val="24"/>
          <w:szCs w:val="24"/>
        </w:rPr>
        <w:t>月</w:t>
      </w:r>
      <w:r>
        <w:rPr>
          <w:rFonts w:ascii="宋体" w:hAnsi="宋体"/>
          <w:sz w:val="24"/>
          <w:szCs w:val="24"/>
          <w:u w:val="single"/>
        </w:rPr>
        <w:tab/>
      </w:r>
      <w:r>
        <w:rPr>
          <w:rFonts w:hint="eastAsia" w:ascii="宋体" w:hAnsi="宋体" w:cs="宋体"/>
          <w:sz w:val="24"/>
          <w:szCs w:val="24"/>
        </w:rPr>
        <w:t>日</w:t>
      </w:r>
    </w:p>
    <w:p w14:paraId="540BD5A6">
      <w:pPr>
        <w:pStyle w:val="17"/>
        <w:rPr>
          <w:rFonts w:hint="eastAsia" w:ascii="宋体" w:hAnsi="宋体"/>
        </w:rPr>
      </w:pPr>
      <w:r>
        <w:rPr>
          <w:rFonts w:hint="eastAsia" w:ascii="宋体" w:hAnsi="宋体"/>
        </w:rPr>
        <w:t>注：后附项目负责人在本单位连续缴纳6个月的社</w:t>
      </w:r>
      <w:r>
        <w:rPr>
          <w:rFonts w:hint="eastAsia"/>
        </w:rPr>
        <w:t>保证明材料或劳动合同。</w:t>
      </w:r>
    </w:p>
    <w:p w14:paraId="654105CA"/>
    <w:sectPr>
      <w:headerReference r:id="rId15" w:type="default"/>
      <w:footerReference r:id="rId16"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112F">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EF8D">
    <w:pPr>
      <w:pStyle w:val="2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96AA">
    <w:pPr>
      <w:pStyle w:val="25"/>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14548">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3FC14548">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1A217">
    <w:pPr>
      <w:pStyle w:val="25"/>
      <w:tabs>
        <w:tab w:val="center" w:pos="4702"/>
        <w:tab w:val="clear" w:pos="4153"/>
      </w:tabs>
      <w:jc w:val="both"/>
      <w:rPr>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2E3D21">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4F2E3D21">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9E4D1">
    <w:pPr>
      <w:pStyle w:val="17"/>
      <w:spacing w:line="225" w:lineRule="auto"/>
      <w:ind w:left="3948"/>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5E061">
                          <w:pPr>
                            <w:pStyle w:val="2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885E061">
                    <w:pPr>
                      <w:pStyle w:val="25"/>
                    </w:pPr>
                    <w:r>
                      <w:fldChar w:fldCharType="begin"/>
                    </w:r>
                    <w:r>
                      <w:instrText xml:space="preserve"> PAGE  \* MERGEFORMAT </w:instrText>
                    </w:r>
                    <w:r>
                      <w:fldChar w:fldCharType="separate"/>
                    </w:r>
                    <w:r>
                      <w:t>5</w:t>
                    </w:r>
                    <w:r>
                      <w:fldChar w:fldCharType="end"/>
                    </w:r>
                  </w:p>
                </w:txbxContent>
              </v:textbox>
            </v:shape>
          </w:pict>
        </mc:Fallback>
      </mc:AlternateContent>
    </w:r>
    <w:r>
      <w:rPr>
        <w:spacing w:val="-8"/>
        <w:sz w:val="18"/>
        <w:szCs w:val="18"/>
      </w:rPr>
      <w:t>-</w:t>
    </w:r>
    <w:r>
      <w:rPr>
        <w:spacing w:val="17"/>
        <w:sz w:val="18"/>
        <w:szCs w:val="18"/>
      </w:rPr>
      <w:t xml:space="preserve"> </w:t>
    </w:r>
    <w:r>
      <w:rPr>
        <w:spacing w:val="-8"/>
        <w:sz w:val="18"/>
        <w:szCs w:val="18"/>
      </w:rPr>
      <w:t>7</w:t>
    </w:r>
    <w:r>
      <w:rPr>
        <w:spacing w:val="5"/>
        <w:sz w:val="18"/>
        <w:szCs w:val="18"/>
      </w:rPr>
      <w:t xml:space="preserve"> </w:t>
    </w:r>
    <w:r>
      <w:rPr>
        <w:spacing w:val="-8"/>
        <w:sz w:val="18"/>
        <w:szCs w:val="1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0881B">
    <w:pPr>
      <w:pStyle w:val="17"/>
      <w:spacing w:line="225" w:lineRule="auto"/>
      <w:ind w:left="3902"/>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3CB89A">
                          <w:pPr>
                            <w:pStyle w:val="2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D3CB89A">
                    <w:pPr>
                      <w:pStyle w:val="25"/>
                    </w:pPr>
                    <w:r>
                      <w:fldChar w:fldCharType="begin"/>
                    </w:r>
                    <w:r>
                      <w:instrText xml:space="preserve"> PAGE  \* MERGEFORMAT </w:instrText>
                    </w:r>
                    <w:r>
                      <w:fldChar w:fldCharType="separate"/>
                    </w:r>
                    <w:r>
                      <w:t>19</w:t>
                    </w:r>
                    <w:r>
                      <w:fldChar w:fldCharType="end"/>
                    </w:r>
                  </w:p>
                </w:txbxContent>
              </v:textbox>
            </v:shape>
          </w:pict>
        </mc:Fallback>
      </mc:AlternateContent>
    </w:r>
    <w:r>
      <w:rPr>
        <w:spacing w:val="-6"/>
        <w:sz w:val="18"/>
        <w:szCs w:val="18"/>
      </w:rPr>
      <w:t>-</w:t>
    </w:r>
    <w:r>
      <w:rPr>
        <w:spacing w:val="18"/>
        <w:sz w:val="18"/>
        <w:szCs w:val="18"/>
      </w:rPr>
      <w:t xml:space="preserve"> </w:t>
    </w:r>
    <w:r>
      <w:rPr>
        <w:spacing w:val="-6"/>
        <w:sz w:val="18"/>
        <w:szCs w:val="18"/>
      </w:rPr>
      <w:t>13</w:t>
    </w:r>
    <w:r>
      <w:rPr>
        <w:spacing w:val="3"/>
        <w:sz w:val="18"/>
        <w:szCs w:val="18"/>
      </w:rPr>
      <w:t xml:space="preserve"> </w:t>
    </w:r>
    <w:r>
      <w:rPr>
        <w:spacing w:val="-6"/>
        <w:sz w:val="18"/>
        <w:szCs w:val="1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9A9E">
    <w:pPr>
      <w:pStyle w:val="2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A98FB">
                          <w:pPr>
                            <w:pStyle w:val="2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748A98FB">
                    <w:pPr>
                      <w:pStyle w:val="2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7209A">
    <w:pPr>
      <w:pStyle w:val="25"/>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B0603">
                          <w:pPr>
                            <w:pStyle w:val="2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250B0603">
                    <w:pPr>
                      <w:pStyle w:val="25"/>
                    </w:pPr>
                    <w:r>
                      <w:fldChar w:fldCharType="begin"/>
                    </w:r>
                    <w:r>
                      <w:instrText xml:space="preserve"> PAGE  \* MERGEFORMAT </w:instrText>
                    </w:r>
                    <w:r>
                      <w:fldChar w:fldCharType="separate"/>
                    </w:r>
                    <w:r>
                      <w:t>46</w:t>
                    </w:r>
                    <w:r>
                      <w:fldChar w:fldCharType="end"/>
                    </w:r>
                  </w:p>
                </w:txbxContent>
              </v:textbox>
            </v:shape>
          </w:pict>
        </mc:Fallback>
      </mc:AlternateContent>
    </w:r>
  </w:p>
  <w:p w14:paraId="556A9FB1">
    <w:pPr>
      <w:pStyle w:val="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B001">
    <w:pPr>
      <w:pStyle w:val="2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04">
    <w:pPr>
      <w:pStyle w:val="2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BA38">
    <w:pPr>
      <w:pStyle w:val="2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104">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abstractNum w:abstractNumId="3">
    <w:nsid w:val="30421D96"/>
    <w:multiLevelType w:val="singleLevel"/>
    <w:tmpl w:val="30421D96"/>
    <w:lvl w:ilvl="0" w:tentative="0">
      <w:start w:val="1"/>
      <w:numFmt w:val="decimal"/>
      <w:suff w:val="nothing"/>
      <w:lvlText w:val="（%1）"/>
      <w:lvlJc w:val="left"/>
    </w:lvl>
  </w:abstractNum>
  <w:abstractNum w:abstractNumId="4">
    <w:nsid w:val="404500E8"/>
    <w:multiLevelType w:val="singleLevel"/>
    <w:tmpl w:val="404500E8"/>
    <w:lvl w:ilvl="0" w:tentative="0">
      <w:start w:val="1"/>
      <w:numFmt w:val="decimal"/>
      <w:suff w:val="nothing"/>
      <w:lvlText w:val="（%1）"/>
      <w:lvlJc w:val="left"/>
    </w:lvl>
  </w:abstractNum>
  <w:abstractNum w:abstractNumId="5">
    <w:nsid w:val="6938A715"/>
    <w:multiLevelType w:val="singleLevel"/>
    <w:tmpl w:val="6938A715"/>
    <w:lvl w:ilvl="0" w:tentative="0">
      <w:start w:val="1"/>
      <w:numFmt w:val="decimal"/>
      <w:lvlText w:val="%1."/>
      <w:lvlJc w:val="left"/>
      <w:pPr>
        <w:tabs>
          <w:tab w:val="left" w:pos="312"/>
        </w:tabs>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0FAA"/>
    <w:rsid w:val="00021BFE"/>
    <w:rsid w:val="00024490"/>
    <w:rsid w:val="000250D6"/>
    <w:rsid w:val="00025ACC"/>
    <w:rsid w:val="00026171"/>
    <w:rsid w:val="00026AA0"/>
    <w:rsid w:val="0002793E"/>
    <w:rsid w:val="00027FC6"/>
    <w:rsid w:val="00030736"/>
    <w:rsid w:val="000325B7"/>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002F"/>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E7B1F"/>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570FF"/>
    <w:rsid w:val="00160930"/>
    <w:rsid w:val="00170389"/>
    <w:rsid w:val="00172A27"/>
    <w:rsid w:val="001735B4"/>
    <w:rsid w:val="001748A3"/>
    <w:rsid w:val="00182B11"/>
    <w:rsid w:val="00183748"/>
    <w:rsid w:val="00183B4A"/>
    <w:rsid w:val="00186361"/>
    <w:rsid w:val="00187840"/>
    <w:rsid w:val="00193C1D"/>
    <w:rsid w:val="001955BF"/>
    <w:rsid w:val="00197DE6"/>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95B"/>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39A0"/>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5AEF"/>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4779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1BE7"/>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55785"/>
    <w:rsid w:val="01900204"/>
    <w:rsid w:val="01AE2FE1"/>
    <w:rsid w:val="01BD17FD"/>
    <w:rsid w:val="01CF1530"/>
    <w:rsid w:val="01EA636A"/>
    <w:rsid w:val="01F96B0C"/>
    <w:rsid w:val="02105DD0"/>
    <w:rsid w:val="02193F9E"/>
    <w:rsid w:val="023B6BC5"/>
    <w:rsid w:val="023C78E2"/>
    <w:rsid w:val="028B0AA3"/>
    <w:rsid w:val="029307AF"/>
    <w:rsid w:val="02D84414"/>
    <w:rsid w:val="02FB60FF"/>
    <w:rsid w:val="03192A63"/>
    <w:rsid w:val="032E17E5"/>
    <w:rsid w:val="033E696D"/>
    <w:rsid w:val="03417D55"/>
    <w:rsid w:val="036A5718"/>
    <w:rsid w:val="03B70401"/>
    <w:rsid w:val="03CF5817"/>
    <w:rsid w:val="03E85248"/>
    <w:rsid w:val="03F10E17"/>
    <w:rsid w:val="03F91876"/>
    <w:rsid w:val="04237050"/>
    <w:rsid w:val="04291A94"/>
    <w:rsid w:val="04483841"/>
    <w:rsid w:val="045F626B"/>
    <w:rsid w:val="048F684A"/>
    <w:rsid w:val="04936023"/>
    <w:rsid w:val="04A0702C"/>
    <w:rsid w:val="04AE3B99"/>
    <w:rsid w:val="04B65E4D"/>
    <w:rsid w:val="04CA54A6"/>
    <w:rsid w:val="04DA26C6"/>
    <w:rsid w:val="04FA09C2"/>
    <w:rsid w:val="05092E05"/>
    <w:rsid w:val="050F44D5"/>
    <w:rsid w:val="05177476"/>
    <w:rsid w:val="05887EA9"/>
    <w:rsid w:val="05AC1361"/>
    <w:rsid w:val="05AC3439"/>
    <w:rsid w:val="05B517CE"/>
    <w:rsid w:val="05D02FF5"/>
    <w:rsid w:val="05DB04A3"/>
    <w:rsid w:val="060528D6"/>
    <w:rsid w:val="062736E9"/>
    <w:rsid w:val="06317FBC"/>
    <w:rsid w:val="064A5629"/>
    <w:rsid w:val="065E08E6"/>
    <w:rsid w:val="06656636"/>
    <w:rsid w:val="06697050"/>
    <w:rsid w:val="068445A1"/>
    <w:rsid w:val="06EA6EE5"/>
    <w:rsid w:val="06F67FF7"/>
    <w:rsid w:val="070905EF"/>
    <w:rsid w:val="07201FBC"/>
    <w:rsid w:val="072D2F81"/>
    <w:rsid w:val="077A3CEC"/>
    <w:rsid w:val="07B93478"/>
    <w:rsid w:val="07C03DF5"/>
    <w:rsid w:val="080B741D"/>
    <w:rsid w:val="080F4381"/>
    <w:rsid w:val="08105C5D"/>
    <w:rsid w:val="08122176"/>
    <w:rsid w:val="081C4DA3"/>
    <w:rsid w:val="08230990"/>
    <w:rsid w:val="082959EC"/>
    <w:rsid w:val="08380F94"/>
    <w:rsid w:val="08517997"/>
    <w:rsid w:val="08665CBC"/>
    <w:rsid w:val="087921F6"/>
    <w:rsid w:val="088312D6"/>
    <w:rsid w:val="089D4136"/>
    <w:rsid w:val="08D41FED"/>
    <w:rsid w:val="08D61A76"/>
    <w:rsid w:val="08FB71E4"/>
    <w:rsid w:val="08FD285D"/>
    <w:rsid w:val="090B72F2"/>
    <w:rsid w:val="09153A5B"/>
    <w:rsid w:val="09283F53"/>
    <w:rsid w:val="095A7031"/>
    <w:rsid w:val="095B3538"/>
    <w:rsid w:val="09710FA4"/>
    <w:rsid w:val="09732DA3"/>
    <w:rsid w:val="09756E61"/>
    <w:rsid w:val="097652E7"/>
    <w:rsid w:val="098773B1"/>
    <w:rsid w:val="09953C87"/>
    <w:rsid w:val="099C519F"/>
    <w:rsid w:val="09AF1AFD"/>
    <w:rsid w:val="09B935F1"/>
    <w:rsid w:val="09BA5285"/>
    <w:rsid w:val="09E36E57"/>
    <w:rsid w:val="09FC4E8C"/>
    <w:rsid w:val="0A211140"/>
    <w:rsid w:val="0A6A0048"/>
    <w:rsid w:val="0A717628"/>
    <w:rsid w:val="0A886720"/>
    <w:rsid w:val="0A93743A"/>
    <w:rsid w:val="0AA03A6A"/>
    <w:rsid w:val="0AA9643A"/>
    <w:rsid w:val="0AC80BFE"/>
    <w:rsid w:val="0AC85B43"/>
    <w:rsid w:val="0AF338CE"/>
    <w:rsid w:val="0B1C75E2"/>
    <w:rsid w:val="0B345DF8"/>
    <w:rsid w:val="0B697088"/>
    <w:rsid w:val="0B6C6360"/>
    <w:rsid w:val="0B744619"/>
    <w:rsid w:val="0BA1579A"/>
    <w:rsid w:val="0BA8751B"/>
    <w:rsid w:val="0BAE575C"/>
    <w:rsid w:val="0BBF2615"/>
    <w:rsid w:val="0BC07254"/>
    <w:rsid w:val="0BF422BF"/>
    <w:rsid w:val="0C177D5B"/>
    <w:rsid w:val="0C5E598A"/>
    <w:rsid w:val="0C615C52"/>
    <w:rsid w:val="0C7B2F7B"/>
    <w:rsid w:val="0C833643"/>
    <w:rsid w:val="0C8D5FC5"/>
    <w:rsid w:val="0C904D8B"/>
    <w:rsid w:val="0CA35A93"/>
    <w:rsid w:val="0CAF1D4F"/>
    <w:rsid w:val="0CB677F4"/>
    <w:rsid w:val="0CB72983"/>
    <w:rsid w:val="0CBC5489"/>
    <w:rsid w:val="0CC41080"/>
    <w:rsid w:val="0CD35C99"/>
    <w:rsid w:val="0CE42333"/>
    <w:rsid w:val="0CE83E31"/>
    <w:rsid w:val="0D066C07"/>
    <w:rsid w:val="0D283B98"/>
    <w:rsid w:val="0D7D0092"/>
    <w:rsid w:val="0D7E68A4"/>
    <w:rsid w:val="0D921D8F"/>
    <w:rsid w:val="0D9676F2"/>
    <w:rsid w:val="0D9755F8"/>
    <w:rsid w:val="0DC727E4"/>
    <w:rsid w:val="0E0830D6"/>
    <w:rsid w:val="0E1B42AF"/>
    <w:rsid w:val="0E4A266A"/>
    <w:rsid w:val="0E6354DA"/>
    <w:rsid w:val="0E65589C"/>
    <w:rsid w:val="0E664BC7"/>
    <w:rsid w:val="0E964418"/>
    <w:rsid w:val="0EA647E8"/>
    <w:rsid w:val="0EC0292C"/>
    <w:rsid w:val="0ED818B2"/>
    <w:rsid w:val="0F0C791F"/>
    <w:rsid w:val="0F135152"/>
    <w:rsid w:val="0F24110D"/>
    <w:rsid w:val="0F56503F"/>
    <w:rsid w:val="0F645268"/>
    <w:rsid w:val="0F655282"/>
    <w:rsid w:val="0F8971C2"/>
    <w:rsid w:val="0FB460AD"/>
    <w:rsid w:val="0FBD0594"/>
    <w:rsid w:val="0FBF2BE4"/>
    <w:rsid w:val="0FC32EB5"/>
    <w:rsid w:val="0FD722DC"/>
    <w:rsid w:val="0FE60171"/>
    <w:rsid w:val="101051ED"/>
    <w:rsid w:val="10123DFE"/>
    <w:rsid w:val="101645A6"/>
    <w:rsid w:val="103014C5"/>
    <w:rsid w:val="10507E9A"/>
    <w:rsid w:val="10AC13BA"/>
    <w:rsid w:val="10CF1FAD"/>
    <w:rsid w:val="11134763"/>
    <w:rsid w:val="11223635"/>
    <w:rsid w:val="113118BF"/>
    <w:rsid w:val="115B4B8E"/>
    <w:rsid w:val="1196730B"/>
    <w:rsid w:val="11A77DD3"/>
    <w:rsid w:val="11DC2BFD"/>
    <w:rsid w:val="11E01911"/>
    <w:rsid w:val="11F9204F"/>
    <w:rsid w:val="12092160"/>
    <w:rsid w:val="12096398"/>
    <w:rsid w:val="12151368"/>
    <w:rsid w:val="12322646"/>
    <w:rsid w:val="12461711"/>
    <w:rsid w:val="12606C25"/>
    <w:rsid w:val="126161D4"/>
    <w:rsid w:val="126805D2"/>
    <w:rsid w:val="126A0561"/>
    <w:rsid w:val="12B96010"/>
    <w:rsid w:val="12BF6186"/>
    <w:rsid w:val="12ED0DC6"/>
    <w:rsid w:val="12F552BB"/>
    <w:rsid w:val="12FF72E8"/>
    <w:rsid w:val="13392CAD"/>
    <w:rsid w:val="133C6BEC"/>
    <w:rsid w:val="13B44384"/>
    <w:rsid w:val="13BF1404"/>
    <w:rsid w:val="13C62793"/>
    <w:rsid w:val="13E24F8D"/>
    <w:rsid w:val="13FF7A53"/>
    <w:rsid w:val="14145452"/>
    <w:rsid w:val="1417623B"/>
    <w:rsid w:val="144A62D6"/>
    <w:rsid w:val="14515DD5"/>
    <w:rsid w:val="14535FF1"/>
    <w:rsid w:val="14594C9D"/>
    <w:rsid w:val="146A2D27"/>
    <w:rsid w:val="147533F1"/>
    <w:rsid w:val="149C7998"/>
    <w:rsid w:val="14B80DBD"/>
    <w:rsid w:val="14C30A80"/>
    <w:rsid w:val="14CF5677"/>
    <w:rsid w:val="14DE1D5E"/>
    <w:rsid w:val="1508079D"/>
    <w:rsid w:val="152C2570"/>
    <w:rsid w:val="152F777A"/>
    <w:rsid w:val="1539776F"/>
    <w:rsid w:val="159310AD"/>
    <w:rsid w:val="15B1406F"/>
    <w:rsid w:val="15B900D5"/>
    <w:rsid w:val="15DB44F0"/>
    <w:rsid w:val="15EA028F"/>
    <w:rsid w:val="160752E5"/>
    <w:rsid w:val="161136EA"/>
    <w:rsid w:val="161658B7"/>
    <w:rsid w:val="161E4B7B"/>
    <w:rsid w:val="1662251B"/>
    <w:rsid w:val="166C5148"/>
    <w:rsid w:val="168E44F5"/>
    <w:rsid w:val="17005FBC"/>
    <w:rsid w:val="1724682F"/>
    <w:rsid w:val="173C35EC"/>
    <w:rsid w:val="174E7AEF"/>
    <w:rsid w:val="175239FF"/>
    <w:rsid w:val="177249E0"/>
    <w:rsid w:val="17820A15"/>
    <w:rsid w:val="17854713"/>
    <w:rsid w:val="178564C1"/>
    <w:rsid w:val="17864105"/>
    <w:rsid w:val="179A59B1"/>
    <w:rsid w:val="179D7CAF"/>
    <w:rsid w:val="17AD081E"/>
    <w:rsid w:val="17B47C5A"/>
    <w:rsid w:val="17C44B3A"/>
    <w:rsid w:val="17D86F39"/>
    <w:rsid w:val="17E912FD"/>
    <w:rsid w:val="17EE24F3"/>
    <w:rsid w:val="180822E2"/>
    <w:rsid w:val="180B0F84"/>
    <w:rsid w:val="18915F7D"/>
    <w:rsid w:val="18CB7380"/>
    <w:rsid w:val="18F07E29"/>
    <w:rsid w:val="19065D22"/>
    <w:rsid w:val="19136C0C"/>
    <w:rsid w:val="191A0E8B"/>
    <w:rsid w:val="1985097A"/>
    <w:rsid w:val="19866520"/>
    <w:rsid w:val="199A0D0F"/>
    <w:rsid w:val="19A55D36"/>
    <w:rsid w:val="19C71013"/>
    <w:rsid w:val="19CA065B"/>
    <w:rsid w:val="19E8673A"/>
    <w:rsid w:val="1A1104E0"/>
    <w:rsid w:val="1A227F1E"/>
    <w:rsid w:val="1A444595"/>
    <w:rsid w:val="1A8C640E"/>
    <w:rsid w:val="1AA13BF7"/>
    <w:rsid w:val="1ACE43E1"/>
    <w:rsid w:val="1AE04F3D"/>
    <w:rsid w:val="1AF9645A"/>
    <w:rsid w:val="1B172193"/>
    <w:rsid w:val="1B1D5AA8"/>
    <w:rsid w:val="1B2C5602"/>
    <w:rsid w:val="1B3C2E09"/>
    <w:rsid w:val="1B7C407F"/>
    <w:rsid w:val="1B8A2A6F"/>
    <w:rsid w:val="1B903EF3"/>
    <w:rsid w:val="1C321FED"/>
    <w:rsid w:val="1C4D4C5D"/>
    <w:rsid w:val="1C5020B1"/>
    <w:rsid w:val="1C5172BA"/>
    <w:rsid w:val="1C5B0FBE"/>
    <w:rsid w:val="1C5C0C2A"/>
    <w:rsid w:val="1C673203"/>
    <w:rsid w:val="1C705992"/>
    <w:rsid w:val="1C772687"/>
    <w:rsid w:val="1D271DC8"/>
    <w:rsid w:val="1D356B80"/>
    <w:rsid w:val="1D387CC1"/>
    <w:rsid w:val="1D464944"/>
    <w:rsid w:val="1D4E011E"/>
    <w:rsid w:val="1D5860AB"/>
    <w:rsid w:val="1D5D57EA"/>
    <w:rsid w:val="1D6929DF"/>
    <w:rsid w:val="1D9806FC"/>
    <w:rsid w:val="1DFB74DD"/>
    <w:rsid w:val="1E25455A"/>
    <w:rsid w:val="1E2C58E8"/>
    <w:rsid w:val="1E354AED"/>
    <w:rsid w:val="1E802F8B"/>
    <w:rsid w:val="1EAC4ED1"/>
    <w:rsid w:val="1EC50EB7"/>
    <w:rsid w:val="1ECF44C6"/>
    <w:rsid w:val="1EF55FE2"/>
    <w:rsid w:val="1F006163"/>
    <w:rsid w:val="1F0566C7"/>
    <w:rsid w:val="1F070D9C"/>
    <w:rsid w:val="1F164D67"/>
    <w:rsid w:val="1F38206B"/>
    <w:rsid w:val="1F664E2A"/>
    <w:rsid w:val="1F795149"/>
    <w:rsid w:val="1F8D2E1B"/>
    <w:rsid w:val="1F9C0C06"/>
    <w:rsid w:val="1FAD2A59"/>
    <w:rsid w:val="1FB75686"/>
    <w:rsid w:val="1FCB1131"/>
    <w:rsid w:val="1FCB4355"/>
    <w:rsid w:val="1FD8616B"/>
    <w:rsid w:val="1FF15FFF"/>
    <w:rsid w:val="201A1986"/>
    <w:rsid w:val="20334D0F"/>
    <w:rsid w:val="20857532"/>
    <w:rsid w:val="208A31AF"/>
    <w:rsid w:val="20F3093F"/>
    <w:rsid w:val="21067B13"/>
    <w:rsid w:val="211A5F29"/>
    <w:rsid w:val="211B0A6D"/>
    <w:rsid w:val="2120725A"/>
    <w:rsid w:val="21337A07"/>
    <w:rsid w:val="213D1BBA"/>
    <w:rsid w:val="214F160C"/>
    <w:rsid w:val="21633DEB"/>
    <w:rsid w:val="216A0F01"/>
    <w:rsid w:val="21701F90"/>
    <w:rsid w:val="21B26473"/>
    <w:rsid w:val="21CF6C0F"/>
    <w:rsid w:val="21DF0545"/>
    <w:rsid w:val="223916EB"/>
    <w:rsid w:val="22714212"/>
    <w:rsid w:val="22AE4DC1"/>
    <w:rsid w:val="22BB723B"/>
    <w:rsid w:val="22CE2D81"/>
    <w:rsid w:val="232606A5"/>
    <w:rsid w:val="232B2612"/>
    <w:rsid w:val="23356FED"/>
    <w:rsid w:val="235D4796"/>
    <w:rsid w:val="2360475A"/>
    <w:rsid w:val="236A2C16"/>
    <w:rsid w:val="23800B7D"/>
    <w:rsid w:val="23834952"/>
    <w:rsid w:val="239A32F4"/>
    <w:rsid w:val="239A7798"/>
    <w:rsid w:val="239E6132"/>
    <w:rsid w:val="23A10440"/>
    <w:rsid w:val="23BA1E6D"/>
    <w:rsid w:val="23CA2B8A"/>
    <w:rsid w:val="23CE2F9E"/>
    <w:rsid w:val="24270B26"/>
    <w:rsid w:val="24283F2D"/>
    <w:rsid w:val="2437058E"/>
    <w:rsid w:val="24484598"/>
    <w:rsid w:val="245257AF"/>
    <w:rsid w:val="24AA7567"/>
    <w:rsid w:val="24E15FF7"/>
    <w:rsid w:val="24ED6B82"/>
    <w:rsid w:val="24F95511"/>
    <w:rsid w:val="25087D4C"/>
    <w:rsid w:val="251175E6"/>
    <w:rsid w:val="252C6739"/>
    <w:rsid w:val="253D03DB"/>
    <w:rsid w:val="255676EF"/>
    <w:rsid w:val="25B416E3"/>
    <w:rsid w:val="25C91C6F"/>
    <w:rsid w:val="25E76599"/>
    <w:rsid w:val="25E94A57"/>
    <w:rsid w:val="25F36015"/>
    <w:rsid w:val="25FA1C1F"/>
    <w:rsid w:val="25FA2770"/>
    <w:rsid w:val="260333D3"/>
    <w:rsid w:val="266B24AB"/>
    <w:rsid w:val="26760048"/>
    <w:rsid w:val="26830EF7"/>
    <w:rsid w:val="26CA55B4"/>
    <w:rsid w:val="26CA7CF9"/>
    <w:rsid w:val="26DB7EAB"/>
    <w:rsid w:val="26E06E67"/>
    <w:rsid w:val="27181EA1"/>
    <w:rsid w:val="271E423C"/>
    <w:rsid w:val="27224ADD"/>
    <w:rsid w:val="274E52FB"/>
    <w:rsid w:val="27550449"/>
    <w:rsid w:val="2766025E"/>
    <w:rsid w:val="27CE17BE"/>
    <w:rsid w:val="27DF09A4"/>
    <w:rsid w:val="27F154AD"/>
    <w:rsid w:val="281D404F"/>
    <w:rsid w:val="28357935"/>
    <w:rsid w:val="283D06F2"/>
    <w:rsid w:val="28413FCC"/>
    <w:rsid w:val="284877C3"/>
    <w:rsid w:val="284D4BF2"/>
    <w:rsid w:val="28557DDE"/>
    <w:rsid w:val="287F65B4"/>
    <w:rsid w:val="28866DB6"/>
    <w:rsid w:val="289C2D26"/>
    <w:rsid w:val="28A075FF"/>
    <w:rsid w:val="28B86D2A"/>
    <w:rsid w:val="28BC5ABB"/>
    <w:rsid w:val="28C77EAD"/>
    <w:rsid w:val="28C956A3"/>
    <w:rsid w:val="29916F47"/>
    <w:rsid w:val="29A70113"/>
    <w:rsid w:val="29CD435B"/>
    <w:rsid w:val="29D31D30"/>
    <w:rsid w:val="29D52807"/>
    <w:rsid w:val="29E654E5"/>
    <w:rsid w:val="29FD45DD"/>
    <w:rsid w:val="2A047719"/>
    <w:rsid w:val="2A0911D4"/>
    <w:rsid w:val="2A0F03DD"/>
    <w:rsid w:val="2A1A5567"/>
    <w:rsid w:val="2A643C07"/>
    <w:rsid w:val="2A766447"/>
    <w:rsid w:val="2A84085A"/>
    <w:rsid w:val="2AA47EA7"/>
    <w:rsid w:val="2AAB1436"/>
    <w:rsid w:val="2AED63FF"/>
    <w:rsid w:val="2AF42702"/>
    <w:rsid w:val="2B030958"/>
    <w:rsid w:val="2B0D260F"/>
    <w:rsid w:val="2B182A85"/>
    <w:rsid w:val="2B1C4F36"/>
    <w:rsid w:val="2B1F0B15"/>
    <w:rsid w:val="2B25249A"/>
    <w:rsid w:val="2B261911"/>
    <w:rsid w:val="2B2A1401"/>
    <w:rsid w:val="2B30706C"/>
    <w:rsid w:val="2B3444F3"/>
    <w:rsid w:val="2B905781"/>
    <w:rsid w:val="2BBB6CFF"/>
    <w:rsid w:val="2BEC2CCA"/>
    <w:rsid w:val="2C29627A"/>
    <w:rsid w:val="2C74500F"/>
    <w:rsid w:val="2C8863C0"/>
    <w:rsid w:val="2C98683F"/>
    <w:rsid w:val="2CC34604"/>
    <w:rsid w:val="2CD05FD9"/>
    <w:rsid w:val="2D151C3D"/>
    <w:rsid w:val="2D3571C7"/>
    <w:rsid w:val="2D391DD0"/>
    <w:rsid w:val="2D4364F4"/>
    <w:rsid w:val="2D67693D"/>
    <w:rsid w:val="2D987C9D"/>
    <w:rsid w:val="2DB16779"/>
    <w:rsid w:val="2DEA5C80"/>
    <w:rsid w:val="2E00644A"/>
    <w:rsid w:val="2E1225C5"/>
    <w:rsid w:val="2E216A91"/>
    <w:rsid w:val="2E411589"/>
    <w:rsid w:val="2E7E1E3D"/>
    <w:rsid w:val="2E842255"/>
    <w:rsid w:val="2EAA77EE"/>
    <w:rsid w:val="2EAE1D18"/>
    <w:rsid w:val="2EB37960"/>
    <w:rsid w:val="2ECA44D8"/>
    <w:rsid w:val="2EE06816"/>
    <w:rsid w:val="2EFB22F6"/>
    <w:rsid w:val="2F241ABC"/>
    <w:rsid w:val="2F2919D0"/>
    <w:rsid w:val="2F2D07B2"/>
    <w:rsid w:val="2F4D3614"/>
    <w:rsid w:val="2F5C5965"/>
    <w:rsid w:val="2F605E22"/>
    <w:rsid w:val="2F9E4CBC"/>
    <w:rsid w:val="2FA15A0A"/>
    <w:rsid w:val="2FC6460C"/>
    <w:rsid w:val="2FC729AB"/>
    <w:rsid w:val="30096F36"/>
    <w:rsid w:val="300E262C"/>
    <w:rsid w:val="30152D2F"/>
    <w:rsid w:val="304508D2"/>
    <w:rsid w:val="30801AC4"/>
    <w:rsid w:val="308411F7"/>
    <w:rsid w:val="30896BCA"/>
    <w:rsid w:val="3095556F"/>
    <w:rsid w:val="309774D1"/>
    <w:rsid w:val="30C6397A"/>
    <w:rsid w:val="311003AE"/>
    <w:rsid w:val="31230DCD"/>
    <w:rsid w:val="313E1ADD"/>
    <w:rsid w:val="3140197F"/>
    <w:rsid w:val="31472444"/>
    <w:rsid w:val="315216B2"/>
    <w:rsid w:val="329268B2"/>
    <w:rsid w:val="32B83797"/>
    <w:rsid w:val="32C82712"/>
    <w:rsid w:val="33297C51"/>
    <w:rsid w:val="334A0FAE"/>
    <w:rsid w:val="338E43D0"/>
    <w:rsid w:val="33A65F89"/>
    <w:rsid w:val="33B421B0"/>
    <w:rsid w:val="33B53664"/>
    <w:rsid w:val="33C17C11"/>
    <w:rsid w:val="33CE464F"/>
    <w:rsid w:val="33D65C29"/>
    <w:rsid w:val="34374654"/>
    <w:rsid w:val="349E7A40"/>
    <w:rsid w:val="34B34216"/>
    <w:rsid w:val="34BF5B9B"/>
    <w:rsid w:val="34DB1C6D"/>
    <w:rsid w:val="35161044"/>
    <w:rsid w:val="352D7EC9"/>
    <w:rsid w:val="35960330"/>
    <w:rsid w:val="35F04FF6"/>
    <w:rsid w:val="36280C33"/>
    <w:rsid w:val="362F52B4"/>
    <w:rsid w:val="36376685"/>
    <w:rsid w:val="363870C8"/>
    <w:rsid w:val="36617CA1"/>
    <w:rsid w:val="36745C27"/>
    <w:rsid w:val="36751AE8"/>
    <w:rsid w:val="368F1B0D"/>
    <w:rsid w:val="3699568D"/>
    <w:rsid w:val="36B1341E"/>
    <w:rsid w:val="36BD3E66"/>
    <w:rsid w:val="36BE6EA2"/>
    <w:rsid w:val="37001D68"/>
    <w:rsid w:val="372F0F16"/>
    <w:rsid w:val="378971A3"/>
    <w:rsid w:val="378C0D4E"/>
    <w:rsid w:val="37A23852"/>
    <w:rsid w:val="37C00785"/>
    <w:rsid w:val="37CF03BD"/>
    <w:rsid w:val="37CF580A"/>
    <w:rsid w:val="37FE4C89"/>
    <w:rsid w:val="383438BF"/>
    <w:rsid w:val="385C6BB6"/>
    <w:rsid w:val="387D5266"/>
    <w:rsid w:val="38B14B6E"/>
    <w:rsid w:val="38C71F27"/>
    <w:rsid w:val="38D25C6F"/>
    <w:rsid w:val="38E079A2"/>
    <w:rsid w:val="38EA21D0"/>
    <w:rsid w:val="38EA294A"/>
    <w:rsid w:val="38EF001B"/>
    <w:rsid w:val="390037A2"/>
    <w:rsid w:val="390F7E89"/>
    <w:rsid w:val="39155CC9"/>
    <w:rsid w:val="39184645"/>
    <w:rsid w:val="394A1188"/>
    <w:rsid w:val="396401D4"/>
    <w:rsid w:val="39AF4E00"/>
    <w:rsid w:val="39D23390"/>
    <w:rsid w:val="39E9692C"/>
    <w:rsid w:val="3A0B7E8E"/>
    <w:rsid w:val="3A107EE1"/>
    <w:rsid w:val="3A183674"/>
    <w:rsid w:val="3A8F05D9"/>
    <w:rsid w:val="3AAF17DF"/>
    <w:rsid w:val="3ABC3D62"/>
    <w:rsid w:val="3AC428AC"/>
    <w:rsid w:val="3ADE1089"/>
    <w:rsid w:val="3AF72756"/>
    <w:rsid w:val="3B003B1F"/>
    <w:rsid w:val="3B037579"/>
    <w:rsid w:val="3B073BC8"/>
    <w:rsid w:val="3B1654FE"/>
    <w:rsid w:val="3B4A4C89"/>
    <w:rsid w:val="3B623685"/>
    <w:rsid w:val="3B660234"/>
    <w:rsid w:val="3B8C3A12"/>
    <w:rsid w:val="3B9F3EAD"/>
    <w:rsid w:val="3BA44248"/>
    <w:rsid w:val="3BB75202"/>
    <w:rsid w:val="3BCC6800"/>
    <w:rsid w:val="3C221EE7"/>
    <w:rsid w:val="3C3C71E7"/>
    <w:rsid w:val="3CB94393"/>
    <w:rsid w:val="3CF87FC2"/>
    <w:rsid w:val="3D0A6A03"/>
    <w:rsid w:val="3D2F2642"/>
    <w:rsid w:val="3D3879AE"/>
    <w:rsid w:val="3D43534E"/>
    <w:rsid w:val="3D5E49A7"/>
    <w:rsid w:val="3D7309E6"/>
    <w:rsid w:val="3D803103"/>
    <w:rsid w:val="3DAB63D2"/>
    <w:rsid w:val="3DC72AE0"/>
    <w:rsid w:val="3DDE6505"/>
    <w:rsid w:val="3E083824"/>
    <w:rsid w:val="3E1201FF"/>
    <w:rsid w:val="3E3F2FBE"/>
    <w:rsid w:val="3E401162"/>
    <w:rsid w:val="3E435841"/>
    <w:rsid w:val="3E5F0808"/>
    <w:rsid w:val="3E6D3687"/>
    <w:rsid w:val="3E754FA0"/>
    <w:rsid w:val="3EA6654C"/>
    <w:rsid w:val="3EA80B63"/>
    <w:rsid w:val="3EBB5ABB"/>
    <w:rsid w:val="3ED01E68"/>
    <w:rsid w:val="3ED62DE1"/>
    <w:rsid w:val="3EE45FEA"/>
    <w:rsid w:val="3EF86514"/>
    <w:rsid w:val="3F0548FB"/>
    <w:rsid w:val="3F0C10F2"/>
    <w:rsid w:val="3F3917BB"/>
    <w:rsid w:val="3F3E1078"/>
    <w:rsid w:val="3F432F74"/>
    <w:rsid w:val="3F482864"/>
    <w:rsid w:val="3F5B81D6"/>
    <w:rsid w:val="3F6A7BC7"/>
    <w:rsid w:val="3F91146E"/>
    <w:rsid w:val="3FAA42E4"/>
    <w:rsid w:val="3FAF11FE"/>
    <w:rsid w:val="3FBA2006"/>
    <w:rsid w:val="3FC75019"/>
    <w:rsid w:val="3FF12096"/>
    <w:rsid w:val="3FF216BF"/>
    <w:rsid w:val="3FFB2066"/>
    <w:rsid w:val="40030C42"/>
    <w:rsid w:val="400574A6"/>
    <w:rsid w:val="401A3826"/>
    <w:rsid w:val="401D10DD"/>
    <w:rsid w:val="401F09B1"/>
    <w:rsid w:val="403B1563"/>
    <w:rsid w:val="40711A25"/>
    <w:rsid w:val="407B4DD5"/>
    <w:rsid w:val="408825BD"/>
    <w:rsid w:val="40A4301A"/>
    <w:rsid w:val="40A815B9"/>
    <w:rsid w:val="40C03509"/>
    <w:rsid w:val="40E34069"/>
    <w:rsid w:val="41035E00"/>
    <w:rsid w:val="41205243"/>
    <w:rsid w:val="41205969"/>
    <w:rsid w:val="41243966"/>
    <w:rsid w:val="414B4E2C"/>
    <w:rsid w:val="414C5B13"/>
    <w:rsid w:val="415428DD"/>
    <w:rsid w:val="4158226E"/>
    <w:rsid w:val="415B5D6C"/>
    <w:rsid w:val="417116E0"/>
    <w:rsid w:val="41935C36"/>
    <w:rsid w:val="41A338E3"/>
    <w:rsid w:val="41DF489C"/>
    <w:rsid w:val="41EF35B2"/>
    <w:rsid w:val="41F03D8A"/>
    <w:rsid w:val="42185F44"/>
    <w:rsid w:val="422A58D3"/>
    <w:rsid w:val="42334683"/>
    <w:rsid w:val="4235270E"/>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3E71D40"/>
    <w:rsid w:val="44020D16"/>
    <w:rsid w:val="446721D4"/>
    <w:rsid w:val="44904533"/>
    <w:rsid w:val="449E500C"/>
    <w:rsid w:val="44A6546D"/>
    <w:rsid w:val="44AB6808"/>
    <w:rsid w:val="44C468B6"/>
    <w:rsid w:val="45154BCA"/>
    <w:rsid w:val="454D7D6F"/>
    <w:rsid w:val="4571731D"/>
    <w:rsid w:val="45B11EE5"/>
    <w:rsid w:val="45E74CCB"/>
    <w:rsid w:val="45E87A97"/>
    <w:rsid w:val="45F60406"/>
    <w:rsid w:val="45FF0754"/>
    <w:rsid w:val="461E6F60"/>
    <w:rsid w:val="46445615"/>
    <w:rsid w:val="466525F3"/>
    <w:rsid w:val="466A5859"/>
    <w:rsid w:val="46C84F30"/>
    <w:rsid w:val="46E178A9"/>
    <w:rsid w:val="46F81F5C"/>
    <w:rsid w:val="47657605"/>
    <w:rsid w:val="47702945"/>
    <w:rsid w:val="477B24C6"/>
    <w:rsid w:val="478620D9"/>
    <w:rsid w:val="47867568"/>
    <w:rsid w:val="47A125F4"/>
    <w:rsid w:val="47E0136E"/>
    <w:rsid w:val="47EE45D6"/>
    <w:rsid w:val="47F424A8"/>
    <w:rsid w:val="47F475C8"/>
    <w:rsid w:val="48082673"/>
    <w:rsid w:val="482C6361"/>
    <w:rsid w:val="483D7C70"/>
    <w:rsid w:val="486409BC"/>
    <w:rsid w:val="489363E0"/>
    <w:rsid w:val="48A87F0D"/>
    <w:rsid w:val="48E94252"/>
    <w:rsid w:val="48FC698C"/>
    <w:rsid w:val="49211C3E"/>
    <w:rsid w:val="492E435B"/>
    <w:rsid w:val="494A17E6"/>
    <w:rsid w:val="49532238"/>
    <w:rsid w:val="499C12C5"/>
    <w:rsid w:val="49B77EAC"/>
    <w:rsid w:val="49DD4BB7"/>
    <w:rsid w:val="4A0D325F"/>
    <w:rsid w:val="4A6A13C3"/>
    <w:rsid w:val="4A7162AD"/>
    <w:rsid w:val="4A79273B"/>
    <w:rsid w:val="4A8A6EE9"/>
    <w:rsid w:val="4AA77F21"/>
    <w:rsid w:val="4AAE12ED"/>
    <w:rsid w:val="4ACF6971"/>
    <w:rsid w:val="4AE54494"/>
    <w:rsid w:val="4AEE3DA2"/>
    <w:rsid w:val="4B002D0B"/>
    <w:rsid w:val="4B3B7759"/>
    <w:rsid w:val="4B6F34DF"/>
    <w:rsid w:val="4B85737C"/>
    <w:rsid w:val="4C312198"/>
    <w:rsid w:val="4C3C1ECD"/>
    <w:rsid w:val="4C40062D"/>
    <w:rsid w:val="4C466EEC"/>
    <w:rsid w:val="4C4A31A8"/>
    <w:rsid w:val="4C600189"/>
    <w:rsid w:val="4C806C93"/>
    <w:rsid w:val="4CAE18C5"/>
    <w:rsid w:val="4CDB65A8"/>
    <w:rsid w:val="4CF40B16"/>
    <w:rsid w:val="4D034C2C"/>
    <w:rsid w:val="4D090A1F"/>
    <w:rsid w:val="4D106251"/>
    <w:rsid w:val="4D133C1F"/>
    <w:rsid w:val="4D137AF0"/>
    <w:rsid w:val="4D390C0F"/>
    <w:rsid w:val="4D3C246A"/>
    <w:rsid w:val="4D4B1038"/>
    <w:rsid w:val="4D4B7289"/>
    <w:rsid w:val="4D5837DF"/>
    <w:rsid w:val="4D6C1337"/>
    <w:rsid w:val="4D714C5A"/>
    <w:rsid w:val="4D78636E"/>
    <w:rsid w:val="4D8B187E"/>
    <w:rsid w:val="4DBC1F35"/>
    <w:rsid w:val="4DD9505C"/>
    <w:rsid w:val="4DDE1682"/>
    <w:rsid w:val="4DFE60AA"/>
    <w:rsid w:val="4E1E3016"/>
    <w:rsid w:val="4E2D65F4"/>
    <w:rsid w:val="4E616639"/>
    <w:rsid w:val="4E810A89"/>
    <w:rsid w:val="4EBD41B7"/>
    <w:rsid w:val="4ED67027"/>
    <w:rsid w:val="4F105DE5"/>
    <w:rsid w:val="4F150EA5"/>
    <w:rsid w:val="4F1F6304"/>
    <w:rsid w:val="4F277882"/>
    <w:rsid w:val="4F2E1B93"/>
    <w:rsid w:val="4F444DA8"/>
    <w:rsid w:val="4F492507"/>
    <w:rsid w:val="4F8C6549"/>
    <w:rsid w:val="4F93316A"/>
    <w:rsid w:val="4FFD10F3"/>
    <w:rsid w:val="50081462"/>
    <w:rsid w:val="500A301B"/>
    <w:rsid w:val="50281D82"/>
    <w:rsid w:val="5031010C"/>
    <w:rsid w:val="50377320"/>
    <w:rsid w:val="508F3801"/>
    <w:rsid w:val="50907C1B"/>
    <w:rsid w:val="50BB4726"/>
    <w:rsid w:val="50C35389"/>
    <w:rsid w:val="50D14BB5"/>
    <w:rsid w:val="50DA38A7"/>
    <w:rsid w:val="510A6157"/>
    <w:rsid w:val="5147420C"/>
    <w:rsid w:val="51974145"/>
    <w:rsid w:val="51A13A4D"/>
    <w:rsid w:val="51AA740B"/>
    <w:rsid w:val="51B20588"/>
    <w:rsid w:val="51D70008"/>
    <w:rsid w:val="51E329FD"/>
    <w:rsid w:val="524474A0"/>
    <w:rsid w:val="5245449C"/>
    <w:rsid w:val="5252490D"/>
    <w:rsid w:val="52580B19"/>
    <w:rsid w:val="525F5585"/>
    <w:rsid w:val="52626218"/>
    <w:rsid w:val="52666914"/>
    <w:rsid w:val="52821ADD"/>
    <w:rsid w:val="528E38AF"/>
    <w:rsid w:val="529D3F90"/>
    <w:rsid w:val="53102992"/>
    <w:rsid w:val="533A6B1F"/>
    <w:rsid w:val="534C5B09"/>
    <w:rsid w:val="53807604"/>
    <w:rsid w:val="53923005"/>
    <w:rsid w:val="53AC3F77"/>
    <w:rsid w:val="53AE211E"/>
    <w:rsid w:val="53CC6619"/>
    <w:rsid w:val="53CE651E"/>
    <w:rsid w:val="53EB1F23"/>
    <w:rsid w:val="53F35AA0"/>
    <w:rsid w:val="540F4AC5"/>
    <w:rsid w:val="54116BEA"/>
    <w:rsid w:val="544B7D7A"/>
    <w:rsid w:val="544F4A8C"/>
    <w:rsid w:val="55052414"/>
    <w:rsid w:val="555C6CC5"/>
    <w:rsid w:val="55990EEF"/>
    <w:rsid w:val="55B7162A"/>
    <w:rsid w:val="55DD513F"/>
    <w:rsid w:val="56002BDB"/>
    <w:rsid w:val="56292132"/>
    <w:rsid w:val="564D2E6E"/>
    <w:rsid w:val="565C4CEB"/>
    <w:rsid w:val="56C00361"/>
    <w:rsid w:val="56EA7B13"/>
    <w:rsid w:val="56FB3ACE"/>
    <w:rsid w:val="57233025"/>
    <w:rsid w:val="572379BE"/>
    <w:rsid w:val="572B3C88"/>
    <w:rsid w:val="57321908"/>
    <w:rsid w:val="57326660"/>
    <w:rsid w:val="574C3BF8"/>
    <w:rsid w:val="575136EE"/>
    <w:rsid w:val="577B076B"/>
    <w:rsid w:val="57A25B11"/>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8F22CAF"/>
    <w:rsid w:val="59295121"/>
    <w:rsid w:val="592F5886"/>
    <w:rsid w:val="593730A6"/>
    <w:rsid w:val="595154BA"/>
    <w:rsid w:val="596B1C58"/>
    <w:rsid w:val="59754E23"/>
    <w:rsid w:val="5980650D"/>
    <w:rsid w:val="5981094C"/>
    <w:rsid w:val="5997472B"/>
    <w:rsid w:val="59AA5338"/>
    <w:rsid w:val="59B164F5"/>
    <w:rsid w:val="59CD36CB"/>
    <w:rsid w:val="5A276988"/>
    <w:rsid w:val="5A455061"/>
    <w:rsid w:val="5A6B6E1A"/>
    <w:rsid w:val="5A751237"/>
    <w:rsid w:val="5A8E07B6"/>
    <w:rsid w:val="5A90452E"/>
    <w:rsid w:val="5AA36F35"/>
    <w:rsid w:val="5AB346B5"/>
    <w:rsid w:val="5AF8288E"/>
    <w:rsid w:val="5B0D6096"/>
    <w:rsid w:val="5B3914EA"/>
    <w:rsid w:val="5B4041A6"/>
    <w:rsid w:val="5B4B66A7"/>
    <w:rsid w:val="5B7756EE"/>
    <w:rsid w:val="5BA65FD3"/>
    <w:rsid w:val="5BDE751B"/>
    <w:rsid w:val="5C082678"/>
    <w:rsid w:val="5C0E7BFF"/>
    <w:rsid w:val="5C11169E"/>
    <w:rsid w:val="5C1D2FEA"/>
    <w:rsid w:val="5C33362F"/>
    <w:rsid w:val="5C475989"/>
    <w:rsid w:val="5C8F1CA0"/>
    <w:rsid w:val="5C95407D"/>
    <w:rsid w:val="5C9D551C"/>
    <w:rsid w:val="5CA000BD"/>
    <w:rsid w:val="5CA07D7B"/>
    <w:rsid w:val="5CBE1E85"/>
    <w:rsid w:val="5D227921"/>
    <w:rsid w:val="5D261093"/>
    <w:rsid w:val="5D6121B1"/>
    <w:rsid w:val="5DDA48DE"/>
    <w:rsid w:val="5E03770C"/>
    <w:rsid w:val="5E0F60B1"/>
    <w:rsid w:val="5E29571C"/>
    <w:rsid w:val="5E501E54"/>
    <w:rsid w:val="5E63257C"/>
    <w:rsid w:val="5E7072D5"/>
    <w:rsid w:val="5E916AC6"/>
    <w:rsid w:val="5E930A90"/>
    <w:rsid w:val="5EA96621"/>
    <w:rsid w:val="5EB35FD5"/>
    <w:rsid w:val="5EEA5586"/>
    <w:rsid w:val="5F6D710E"/>
    <w:rsid w:val="5F8700A5"/>
    <w:rsid w:val="5F8B79B9"/>
    <w:rsid w:val="5F9C3975"/>
    <w:rsid w:val="5FC84BA5"/>
    <w:rsid w:val="5FE175D9"/>
    <w:rsid w:val="5FE84E0C"/>
    <w:rsid w:val="60221B67"/>
    <w:rsid w:val="60371971"/>
    <w:rsid w:val="603A563D"/>
    <w:rsid w:val="604D0217"/>
    <w:rsid w:val="60657557"/>
    <w:rsid w:val="60A07495"/>
    <w:rsid w:val="60A1672C"/>
    <w:rsid w:val="60AF592A"/>
    <w:rsid w:val="60F11A9E"/>
    <w:rsid w:val="61102418"/>
    <w:rsid w:val="61564BE3"/>
    <w:rsid w:val="617E498A"/>
    <w:rsid w:val="61960027"/>
    <w:rsid w:val="619D5782"/>
    <w:rsid w:val="61B431F8"/>
    <w:rsid w:val="61BB1A22"/>
    <w:rsid w:val="61BB564B"/>
    <w:rsid w:val="61BF597B"/>
    <w:rsid w:val="61CE3B8D"/>
    <w:rsid w:val="61FB150F"/>
    <w:rsid w:val="622B2CBA"/>
    <w:rsid w:val="62364E82"/>
    <w:rsid w:val="628327C0"/>
    <w:rsid w:val="62994264"/>
    <w:rsid w:val="62D13F91"/>
    <w:rsid w:val="62D17DD9"/>
    <w:rsid w:val="62D3704F"/>
    <w:rsid w:val="62D67C30"/>
    <w:rsid w:val="62D75802"/>
    <w:rsid w:val="62E2764E"/>
    <w:rsid w:val="62FB7D36"/>
    <w:rsid w:val="632D31B2"/>
    <w:rsid w:val="63302D52"/>
    <w:rsid w:val="633F2F95"/>
    <w:rsid w:val="634974F0"/>
    <w:rsid w:val="634E4F86"/>
    <w:rsid w:val="635B58F5"/>
    <w:rsid w:val="638135AD"/>
    <w:rsid w:val="639037F0"/>
    <w:rsid w:val="63A46FE8"/>
    <w:rsid w:val="63BF40FA"/>
    <w:rsid w:val="63D731CD"/>
    <w:rsid w:val="63F57AF7"/>
    <w:rsid w:val="641C79DA"/>
    <w:rsid w:val="642151C6"/>
    <w:rsid w:val="644614E5"/>
    <w:rsid w:val="648A5F58"/>
    <w:rsid w:val="64C15A14"/>
    <w:rsid w:val="64CF1337"/>
    <w:rsid w:val="64DE67DD"/>
    <w:rsid w:val="64DE7E13"/>
    <w:rsid w:val="6502328D"/>
    <w:rsid w:val="650B0D9A"/>
    <w:rsid w:val="652A6394"/>
    <w:rsid w:val="65582329"/>
    <w:rsid w:val="655D0489"/>
    <w:rsid w:val="658F391F"/>
    <w:rsid w:val="65B57B97"/>
    <w:rsid w:val="65CB447C"/>
    <w:rsid w:val="65CE6E98"/>
    <w:rsid w:val="65D11E9E"/>
    <w:rsid w:val="65E91508"/>
    <w:rsid w:val="66032276"/>
    <w:rsid w:val="661D1EC9"/>
    <w:rsid w:val="662918B0"/>
    <w:rsid w:val="663E0BC9"/>
    <w:rsid w:val="6641323E"/>
    <w:rsid w:val="664632CD"/>
    <w:rsid w:val="669107FE"/>
    <w:rsid w:val="669E4476"/>
    <w:rsid w:val="66AD3FBB"/>
    <w:rsid w:val="672D7EDC"/>
    <w:rsid w:val="67313B0C"/>
    <w:rsid w:val="676C6322"/>
    <w:rsid w:val="67A81366"/>
    <w:rsid w:val="67BC40AE"/>
    <w:rsid w:val="67CB05AF"/>
    <w:rsid w:val="67D4709A"/>
    <w:rsid w:val="67DA7107"/>
    <w:rsid w:val="67F30197"/>
    <w:rsid w:val="68107747"/>
    <w:rsid w:val="6823575F"/>
    <w:rsid w:val="682C20F7"/>
    <w:rsid w:val="682F4510"/>
    <w:rsid w:val="68350D8A"/>
    <w:rsid w:val="6837248C"/>
    <w:rsid w:val="684352D5"/>
    <w:rsid w:val="68531E47"/>
    <w:rsid w:val="685D7406"/>
    <w:rsid w:val="687A230C"/>
    <w:rsid w:val="687E60F5"/>
    <w:rsid w:val="68AB1AC6"/>
    <w:rsid w:val="69064A9A"/>
    <w:rsid w:val="69337545"/>
    <w:rsid w:val="69393823"/>
    <w:rsid w:val="695024C9"/>
    <w:rsid w:val="69826C27"/>
    <w:rsid w:val="69894F6A"/>
    <w:rsid w:val="69A11CB8"/>
    <w:rsid w:val="69AB161C"/>
    <w:rsid w:val="69BE7A49"/>
    <w:rsid w:val="69C41145"/>
    <w:rsid w:val="69D262F4"/>
    <w:rsid w:val="69D81A4D"/>
    <w:rsid w:val="69EB3EBC"/>
    <w:rsid w:val="69F22D9A"/>
    <w:rsid w:val="6A071FEB"/>
    <w:rsid w:val="6A2B6021"/>
    <w:rsid w:val="6A4D41E9"/>
    <w:rsid w:val="6A521800"/>
    <w:rsid w:val="6A6D03E7"/>
    <w:rsid w:val="6A9811DC"/>
    <w:rsid w:val="6AA861CF"/>
    <w:rsid w:val="6AC139D2"/>
    <w:rsid w:val="6AF36526"/>
    <w:rsid w:val="6AFF5AC3"/>
    <w:rsid w:val="6B247468"/>
    <w:rsid w:val="6B9D2F4E"/>
    <w:rsid w:val="6B9E5679"/>
    <w:rsid w:val="6BC8321C"/>
    <w:rsid w:val="6BC87409"/>
    <w:rsid w:val="6BD204A2"/>
    <w:rsid w:val="6BE722ED"/>
    <w:rsid w:val="6BFD39ED"/>
    <w:rsid w:val="6C16415D"/>
    <w:rsid w:val="6C3F7B62"/>
    <w:rsid w:val="6C69727C"/>
    <w:rsid w:val="6CE033FF"/>
    <w:rsid w:val="6D083C9E"/>
    <w:rsid w:val="6D231231"/>
    <w:rsid w:val="6D45284C"/>
    <w:rsid w:val="6D5A4E8F"/>
    <w:rsid w:val="6D771841"/>
    <w:rsid w:val="6D7F4275"/>
    <w:rsid w:val="6D837F22"/>
    <w:rsid w:val="6D877C6B"/>
    <w:rsid w:val="6DA2096A"/>
    <w:rsid w:val="6DC04CD2"/>
    <w:rsid w:val="6DC05860"/>
    <w:rsid w:val="6DC9627D"/>
    <w:rsid w:val="6DE91DAA"/>
    <w:rsid w:val="6DF826BE"/>
    <w:rsid w:val="6E176E67"/>
    <w:rsid w:val="6E364F94"/>
    <w:rsid w:val="6E3B3977"/>
    <w:rsid w:val="6E546EA5"/>
    <w:rsid w:val="6E65277E"/>
    <w:rsid w:val="6E712EA8"/>
    <w:rsid w:val="6E75344F"/>
    <w:rsid w:val="6E766BA8"/>
    <w:rsid w:val="6EB12F02"/>
    <w:rsid w:val="6EEE6A88"/>
    <w:rsid w:val="6F0E7CBF"/>
    <w:rsid w:val="6F1C418A"/>
    <w:rsid w:val="6F4F18AB"/>
    <w:rsid w:val="6F5071F1"/>
    <w:rsid w:val="6FC225B8"/>
    <w:rsid w:val="6FD40212"/>
    <w:rsid w:val="6FDC1B6B"/>
    <w:rsid w:val="6FFB38F1"/>
    <w:rsid w:val="701A1EC9"/>
    <w:rsid w:val="702E0619"/>
    <w:rsid w:val="703930C1"/>
    <w:rsid w:val="703D6EA4"/>
    <w:rsid w:val="704F233D"/>
    <w:rsid w:val="706202C3"/>
    <w:rsid w:val="707524E8"/>
    <w:rsid w:val="708F339A"/>
    <w:rsid w:val="70990C89"/>
    <w:rsid w:val="70B037D9"/>
    <w:rsid w:val="70C8281B"/>
    <w:rsid w:val="70CA5490"/>
    <w:rsid w:val="70D32AFA"/>
    <w:rsid w:val="70DA002F"/>
    <w:rsid w:val="70FB5532"/>
    <w:rsid w:val="711772FF"/>
    <w:rsid w:val="713B6E93"/>
    <w:rsid w:val="71495A18"/>
    <w:rsid w:val="717B5AE0"/>
    <w:rsid w:val="718F626C"/>
    <w:rsid w:val="71A1186D"/>
    <w:rsid w:val="71A572AB"/>
    <w:rsid w:val="71C4033C"/>
    <w:rsid w:val="71DA772B"/>
    <w:rsid w:val="720257FF"/>
    <w:rsid w:val="720A0C12"/>
    <w:rsid w:val="7231619E"/>
    <w:rsid w:val="726339B7"/>
    <w:rsid w:val="726F604A"/>
    <w:rsid w:val="72780911"/>
    <w:rsid w:val="728673B0"/>
    <w:rsid w:val="728C1627"/>
    <w:rsid w:val="72BB3CBA"/>
    <w:rsid w:val="72D13F8C"/>
    <w:rsid w:val="7306587D"/>
    <w:rsid w:val="733E6DC5"/>
    <w:rsid w:val="737F734B"/>
    <w:rsid w:val="738855D8"/>
    <w:rsid w:val="738A66F7"/>
    <w:rsid w:val="73AC29BE"/>
    <w:rsid w:val="73B259EC"/>
    <w:rsid w:val="73FC27DC"/>
    <w:rsid w:val="74086758"/>
    <w:rsid w:val="740A314B"/>
    <w:rsid w:val="74397CAE"/>
    <w:rsid w:val="743D75F7"/>
    <w:rsid w:val="744E0284"/>
    <w:rsid w:val="744F6DB0"/>
    <w:rsid w:val="7452064E"/>
    <w:rsid w:val="747929FB"/>
    <w:rsid w:val="74795BDB"/>
    <w:rsid w:val="748368B4"/>
    <w:rsid w:val="748D6638"/>
    <w:rsid w:val="74DB3AB3"/>
    <w:rsid w:val="74E86974"/>
    <w:rsid w:val="752526AB"/>
    <w:rsid w:val="753A1D3B"/>
    <w:rsid w:val="757C5983"/>
    <w:rsid w:val="75C62165"/>
    <w:rsid w:val="75D174A6"/>
    <w:rsid w:val="75D51537"/>
    <w:rsid w:val="75F919D9"/>
    <w:rsid w:val="76447818"/>
    <w:rsid w:val="764F47C4"/>
    <w:rsid w:val="765D2F12"/>
    <w:rsid w:val="765E777E"/>
    <w:rsid w:val="766F1367"/>
    <w:rsid w:val="76911D13"/>
    <w:rsid w:val="76D900BE"/>
    <w:rsid w:val="76DF6062"/>
    <w:rsid w:val="76F265F0"/>
    <w:rsid w:val="77326561"/>
    <w:rsid w:val="773F7189"/>
    <w:rsid w:val="77422893"/>
    <w:rsid w:val="774F104A"/>
    <w:rsid w:val="77AB379F"/>
    <w:rsid w:val="77C72BE8"/>
    <w:rsid w:val="77D7509D"/>
    <w:rsid w:val="77DE1622"/>
    <w:rsid w:val="77E6197D"/>
    <w:rsid w:val="782007AA"/>
    <w:rsid w:val="78215104"/>
    <w:rsid w:val="782A5B6A"/>
    <w:rsid w:val="783F1611"/>
    <w:rsid w:val="784A7FBA"/>
    <w:rsid w:val="78720F0E"/>
    <w:rsid w:val="78747CA5"/>
    <w:rsid w:val="789254BD"/>
    <w:rsid w:val="789F064A"/>
    <w:rsid w:val="78B10D54"/>
    <w:rsid w:val="78B13B95"/>
    <w:rsid w:val="78B35B04"/>
    <w:rsid w:val="78C65B3F"/>
    <w:rsid w:val="78D67AA0"/>
    <w:rsid w:val="78DF7126"/>
    <w:rsid w:val="78EA52F9"/>
    <w:rsid w:val="790C34C1"/>
    <w:rsid w:val="7931007C"/>
    <w:rsid w:val="79534C4C"/>
    <w:rsid w:val="798968C0"/>
    <w:rsid w:val="79955265"/>
    <w:rsid w:val="79B50936"/>
    <w:rsid w:val="79C26E1C"/>
    <w:rsid w:val="79DF32B5"/>
    <w:rsid w:val="79F256B2"/>
    <w:rsid w:val="79F91C98"/>
    <w:rsid w:val="79FA77BE"/>
    <w:rsid w:val="7A00695F"/>
    <w:rsid w:val="7A110B51"/>
    <w:rsid w:val="7A6E2EA3"/>
    <w:rsid w:val="7A757DBD"/>
    <w:rsid w:val="7A9C1122"/>
    <w:rsid w:val="7AE5221C"/>
    <w:rsid w:val="7B264314"/>
    <w:rsid w:val="7B32675B"/>
    <w:rsid w:val="7B7607DD"/>
    <w:rsid w:val="7BC46A40"/>
    <w:rsid w:val="7BC91660"/>
    <w:rsid w:val="7BE2675B"/>
    <w:rsid w:val="7C0B7A60"/>
    <w:rsid w:val="7C292C58"/>
    <w:rsid w:val="7C3A38BE"/>
    <w:rsid w:val="7C482A62"/>
    <w:rsid w:val="7C8213DE"/>
    <w:rsid w:val="7C99506C"/>
    <w:rsid w:val="7C9C2966"/>
    <w:rsid w:val="7CBB1486"/>
    <w:rsid w:val="7CC540B3"/>
    <w:rsid w:val="7CE43318"/>
    <w:rsid w:val="7CFA4751"/>
    <w:rsid w:val="7D0122A1"/>
    <w:rsid w:val="7D1A4ADE"/>
    <w:rsid w:val="7D220453"/>
    <w:rsid w:val="7D2539E0"/>
    <w:rsid w:val="7D2D1C58"/>
    <w:rsid w:val="7D3E5C13"/>
    <w:rsid w:val="7D502D5B"/>
    <w:rsid w:val="7D6A17BA"/>
    <w:rsid w:val="7D985324"/>
    <w:rsid w:val="7D9A72EE"/>
    <w:rsid w:val="7DA90991"/>
    <w:rsid w:val="7DB06B11"/>
    <w:rsid w:val="7DB21766"/>
    <w:rsid w:val="7DB276A6"/>
    <w:rsid w:val="7DEB7B41"/>
    <w:rsid w:val="7DEE3196"/>
    <w:rsid w:val="7E130E4E"/>
    <w:rsid w:val="7E744107"/>
    <w:rsid w:val="7E7D4006"/>
    <w:rsid w:val="7E8558D9"/>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3"/>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5"/>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59"/>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link w:val="62"/>
    <w:unhideWhenUsed/>
    <w:qFormat/>
    <w:uiPriority w:val="0"/>
    <w:pPr>
      <w:spacing w:after="120"/>
    </w:pPr>
    <w:rPr>
      <w:rFonts w:ascii="Times New Roman" w:hAnsi="Times New Roman"/>
      <w:szCs w:val="20"/>
    </w:rPr>
  </w:style>
  <w:style w:type="paragraph" w:styleId="18">
    <w:name w:val="Body Text Indent"/>
    <w:basedOn w:val="1"/>
    <w:link w:val="74"/>
    <w:qFormat/>
    <w:uiPriority w:val="0"/>
    <w:pPr>
      <w:spacing w:after="120"/>
      <w:ind w:left="420" w:leftChars="200"/>
    </w:pPr>
    <w:rPr>
      <w:rFonts w:ascii="Times New Roman" w:hAnsi="Times New Roman"/>
      <w:szCs w:val="20"/>
    </w:rPr>
  </w:style>
  <w:style w:type="paragraph" w:styleId="19">
    <w:name w:val="toc 5"/>
    <w:basedOn w:val="1"/>
    <w:next w:val="1"/>
    <w:qFormat/>
    <w:uiPriority w:val="39"/>
    <w:pPr>
      <w:ind w:left="800" w:leftChars="800"/>
    </w:pPr>
  </w:style>
  <w:style w:type="paragraph" w:styleId="20">
    <w:name w:val="toc 3"/>
    <w:basedOn w:val="1"/>
    <w:next w:val="1"/>
    <w:qFormat/>
    <w:uiPriority w:val="39"/>
    <w:pPr>
      <w:ind w:left="400" w:leftChars="400"/>
    </w:pPr>
  </w:style>
  <w:style w:type="paragraph" w:styleId="21">
    <w:name w:val="Plain Text"/>
    <w:basedOn w:val="1"/>
    <w:link w:val="75"/>
    <w:qFormat/>
    <w:uiPriority w:val="0"/>
    <w:rPr>
      <w:rFonts w:ascii="宋体"/>
    </w:rPr>
  </w:style>
  <w:style w:type="paragraph" w:styleId="22">
    <w:name w:val="toc 8"/>
    <w:basedOn w:val="1"/>
    <w:next w:val="1"/>
    <w:qFormat/>
    <w:uiPriority w:val="39"/>
    <w:pPr>
      <w:ind w:left="1400" w:leftChars="1400"/>
    </w:pPr>
  </w:style>
  <w:style w:type="paragraph" w:styleId="23">
    <w:name w:val="Date"/>
    <w:basedOn w:val="1"/>
    <w:next w:val="1"/>
    <w:link w:val="76"/>
    <w:qFormat/>
    <w:uiPriority w:val="0"/>
    <w:pPr>
      <w:ind w:left="2500" w:leftChars="2500"/>
    </w:pPr>
    <w:rPr>
      <w:rFonts w:ascii="Times New Roman" w:hAnsi="Times New Roman"/>
      <w:szCs w:val="20"/>
    </w:rPr>
  </w:style>
  <w:style w:type="paragraph" w:styleId="24">
    <w:name w:val="Balloon Text"/>
    <w:basedOn w:val="1"/>
    <w:link w:val="77"/>
    <w:qFormat/>
    <w:uiPriority w:val="0"/>
    <w:rPr>
      <w:rFonts w:ascii="Times New Roman" w:hAnsi="Times New Roman"/>
      <w:sz w:val="18"/>
      <w:szCs w:val="20"/>
    </w:rPr>
  </w:style>
  <w:style w:type="paragraph" w:styleId="25">
    <w:name w:val="footer"/>
    <w:basedOn w:val="1"/>
    <w:link w:val="78"/>
    <w:qFormat/>
    <w:uiPriority w:val="0"/>
    <w:pPr>
      <w:tabs>
        <w:tab w:val="center" w:pos="4153"/>
        <w:tab w:val="right" w:pos="8306"/>
      </w:tabs>
      <w:snapToGrid w:val="0"/>
      <w:jc w:val="left"/>
    </w:pPr>
    <w:rPr>
      <w:sz w:val="18"/>
    </w:rPr>
  </w:style>
  <w:style w:type="paragraph" w:styleId="26">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7">
    <w:name w:val="toc 1"/>
    <w:basedOn w:val="1"/>
    <w:next w:val="1"/>
    <w:qFormat/>
    <w:uiPriority w:val="39"/>
  </w:style>
  <w:style w:type="paragraph" w:styleId="28">
    <w:name w:val="toc 4"/>
    <w:basedOn w:val="1"/>
    <w:next w:val="1"/>
    <w:qFormat/>
    <w:uiPriority w:val="39"/>
    <w:pPr>
      <w:ind w:left="600" w:leftChars="600"/>
    </w:pPr>
  </w:style>
  <w:style w:type="paragraph" w:styleId="29">
    <w:name w:val="Subtitle"/>
    <w:basedOn w:val="1"/>
    <w:next w:val="1"/>
    <w:qFormat/>
    <w:uiPriority w:val="11"/>
    <w:pPr>
      <w:spacing w:line="560" w:lineRule="exact"/>
      <w:jc w:val="left"/>
      <w:outlineLvl w:val="1"/>
    </w:pPr>
    <w:rPr>
      <w:rFonts w:ascii="宋体" w:hAnsi="宋体"/>
      <w:b/>
      <w:bCs/>
      <w:kern w:val="28"/>
      <w:sz w:val="28"/>
      <w:szCs w:val="32"/>
    </w:rPr>
  </w:style>
  <w:style w:type="paragraph" w:styleId="30">
    <w:name w:val="toc 6"/>
    <w:basedOn w:val="1"/>
    <w:next w:val="1"/>
    <w:qFormat/>
    <w:uiPriority w:val="39"/>
    <w:pPr>
      <w:ind w:left="1000" w:leftChars="1000"/>
    </w:pPr>
  </w:style>
  <w:style w:type="paragraph" w:styleId="31">
    <w:name w:val="Body Text Indent 3"/>
    <w:basedOn w:val="1"/>
    <w:link w:val="80"/>
    <w:qFormat/>
    <w:uiPriority w:val="0"/>
    <w:pPr>
      <w:spacing w:after="120"/>
      <w:ind w:left="200" w:leftChars="200"/>
    </w:pPr>
    <w:rPr>
      <w:sz w:val="16"/>
      <w:szCs w:val="16"/>
    </w:rPr>
  </w:style>
  <w:style w:type="paragraph" w:styleId="32">
    <w:name w:val="toc 2"/>
    <w:basedOn w:val="1"/>
    <w:next w:val="1"/>
    <w:qFormat/>
    <w:uiPriority w:val="39"/>
    <w:pPr>
      <w:ind w:left="200" w:leftChars="200"/>
    </w:pPr>
  </w:style>
  <w:style w:type="paragraph" w:styleId="33">
    <w:name w:val="toc 9"/>
    <w:basedOn w:val="1"/>
    <w:next w:val="1"/>
    <w:qFormat/>
    <w:uiPriority w:val="39"/>
    <w:pPr>
      <w:ind w:left="1600" w:leftChars="1600"/>
    </w:pPr>
  </w:style>
  <w:style w:type="paragraph" w:styleId="34">
    <w:name w:val="Body Text 2"/>
    <w:basedOn w:val="1"/>
    <w:next w:val="1"/>
    <w:qFormat/>
    <w:uiPriority w:val="0"/>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8"/>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character" w:customStyle="1" w:styleId="59">
    <w:name w:val="标题 4 字符"/>
    <w:basedOn w:val="43"/>
    <w:link w:val="5"/>
    <w:qFormat/>
    <w:uiPriority w:val="0"/>
    <w:rPr>
      <w:rFonts w:ascii="Arial" w:hAnsi="Arial" w:eastAsia="黑体"/>
      <w:b/>
      <w:bCs/>
      <w:kern w:val="2"/>
      <w:sz w:val="28"/>
      <w:szCs w:val="28"/>
    </w:rPr>
  </w:style>
  <w:style w:type="paragraph" w:customStyle="1" w:styleId="60">
    <w:name w:val="正文部分 Char Char Char"/>
    <w:basedOn w:val="17"/>
    <w:next w:val="61"/>
    <w:qFormat/>
    <w:uiPriority w:val="0"/>
    <w:pPr>
      <w:spacing w:line="460" w:lineRule="exact"/>
      <w:textAlignment w:val="baseline"/>
    </w:pPr>
    <w:rPr>
      <w:rFonts w:ascii="等线" w:hAnsi="等线" w:eastAsia="等线"/>
    </w:rPr>
  </w:style>
  <w:style w:type="paragraph" w:customStyle="1" w:styleId="61">
    <w:name w:val="章标题"/>
    <w:basedOn w:val="37"/>
    <w:qFormat/>
    <w:uiPriority w:val="0"/>
    <w:rPr>
      <w:rFonts w:ascii="等线" w:hAnsi="等线"/>
    </w:rPr>
  </w:style>
  <w:style w:type="character" w:customStyle="1" w:styleId="62">
    <w:name w:val="正文文本 字符"/>
    <w:basedOn w:val="43"/>
    <w:link w:val="17"/>
    <w:qFormat/>
    <w:uiPriority w:val="0"/>
    <w:rPr>
      <w:rFonts w:eastAsia="宋体"/>
      <w:kern w:val="2"/>
      <w:sz w:val="21"/>
    </w:rPr>
  </w:style>
  <w:style w:type="character" w:customStyle="1" w:styleId="63">
    <w:name w:val="标题 1 字符"/>
    <w:basedOn w:val="43"/>
    <w:link w:val="2"/>
    <w:qFormat/>
    <w:uiPriority w:val="0"/>
    <w:rPr>
      <w:rFonts w:eastAsia="宋体"/>
      <w:b/>
      <w:kern w:val="44"/>
      <w:sz w:val="44"/>
    </w:rPr>
  </w:style>
  <w:style w:type="character" w:customStyle="1" w:styleId="64">
    <w:name w:val="标题 2 字符"/>
    <w:basedOn w:val="43"/>
    <w:link w:val="3"/>
    <w:qFormat/>
    <w:uiPriority w:val="0"/>
    <w:rPr>
      <w:rFonts w:ascii="Arial" w:hAnsi="Arial" w:eastAsia="黑体"/>
      <w:b/>
      <w:kern w:val="2"/>
      <w:sz w:val="32"/>
    </w:rPr>
  </w:style>
  <w:style w:type="character" w:customStyle="1" w:styleId="65">
    <w:name w:val="标题 3 字符"/>
    <w:basedOn w:val="43"/>
    <w:link w:val="4"/>
    <w:qFormat/>
    <w:uiPriority w:val="0"/>
    <w:rPr>
      <w:rFonts w:ascii="黑体" w:hAnsi="Calibri" w:eastAsia="黑体"/>
      <w:kern w:val="2"/>
      <w:sz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8"/>
    <w:qFormat/>
    <w:uiPriority w:val="0"/>
    <w:rPr>
      <w:rFonts w:eastAsia="宋体"/>
      <w:kern w:val="2"/>
      <w:sz w:val="21"/>
    </w:rPr>
  </w:style>
  <w:style w:type="character" w:customStyle="1" w:styleId="75">
    <w:name w:val="纯文本 字符"/>
    <w:link w:val="21"/>
    <w:qFormat/>
    <w:uiPriority w:val="0"/>
    <w:rPr>
      <w:rFonts w:ascii="宋体" w:hAnsi="Calibri"/>
      <w:kern w:val="2"/>
      <w:sz w:val="21"/>
      <w:szCs w:val="22"/>
    </w:rPr>
  </w:style>
  <w:style w:type="character" w:customStyle="1" w:styleId="76">
    <w:name w:val="日期 字符"/>
    <w:link w:val="23"/>
    <w:qFormat/>
    <w:uiPriority w:val="0"/>
    <w:rPr>
      <w:rFonts w:eastAsia="宋体"/>
      <w:kern w:val="2"/>
      <w:sz w:val="21"/>
    </w:rPr>
  </w:style>
  <w:style w:type="character" w:customStyle="1" w:styleId="77">
    <w:name w:val="批注框文本 字符"/>
    <w:link w:val="24"/>
    <w:qFormat/>
    <w:uiPriority w:val="0"/>
    <w:rPr>
      <w:rFonts w:eastAsia="宋体"/>
      <w:kern w:val="2"/>
      <w:sz w:val="18"/>
    </w:rPr>
  </w:style>
  <w:style w:type="character" w:customStyle="1" w:styleId="78">
    <w:name w:val="页脚 字符"/>
    <w:link w:val="25"/>
    <w:qFormat/>
    <w:uiPriority w:val="0"/>
    <w:rPr>
      <w:rFonts w:ascii="Calibri" w:hAnsi="Calibri" w:eastAsia="宋体"/>
      <w:kern w:val="2"/>
      <w:sz w:val="18"/>
      <w:szCs w:val="22"/>
    </w:rPr>
  </w:style>
  <w:style w:type="character" w:customStyle="1" w:styleId="79">
    <w:name w:val="页眉 字符"/>
    <w:link w:val="26"/>
    <w:qFormat/>
    <w:uiPriority w:val="0"/>
    <w:rPr>
      <w:rFonts w:eastAsia="宋体"/>
      <w:kern w:val="2"/>
      <w:sz w:val="18"/>
    </w:rPr>
  </w:style>
  <w:style w:type="character" w:customStyle="1" w:styleId="80">
    <w:name w:val="正文文本缩进 3 字符"/>
    <w:basedOn w:val="43"/>
    <w:link w:val="31"/>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2"/>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修订6"/>
    <w:hidden/>
    <w:unhideWhenUsed/>
    <w:qFormat/>
    <w:uiPriority w:val="99"/>
    <w:rPr>
      <w:rFonts w:ascii="Calibri" w:hAnsi="Calibri" w:eastAsia="宋体" w:cs="Times New Roman"/>
      <w:kern w:val="2"/>
      <w:sz w:val="21"/>
      <w:szCs w:val="22"/>
      <w:lang w:val="en-US" w:eastAsia="zh-CN" w:bidi="ar-SA"/>
    </w:rPr>
  </w:style>
  <w:style w:type="paragraph" w:customStyle="1" w:styleId="129">
    <w:name w:val="正文1"/>
    <w:qFormat/>
    <w:uiPriority w:val="0"/>
    <w:pPr>
      <w:widowControl w:val="0"/>
      <w:jc w:val="both"/>
    </w:pPr>
    <w:rPr>
      <w:rFonts w:ascii="Times New Roman" w:hAnsi="Times New Roman" w:eastAsia="宋体" w:cs="Times New Roman"/>
      <w:szCs w:val="24"/>
      <w:lang w:val="en-US" w:eastAsia="zh-CN" w:bidi="ar-SA"/>
    </w:rPr>
  </w:style>
  <w:style w:type="paragraph" w:customStyle="1" w:styleId="130">
    <w:name w:val="Revision"/>
    <w:hidden/>
    <w:unhideWhenUsed/>
    <w:qFormat/>
    <w:uiPriority w:val="99"/>
    <w:rPr>
      <w:rFonts w:ascii="Calibri" w:hAnsi="Calibri" w:eastAsia="宋体" w:cs="Times New Roman"/>
      <w:kern w:val="2"/>
      <w:sz w:val="21"/>
      <w:szCs w:val="22"/>
      <w:lang w:val="en-US" w:eastAsia="zh-CN" w:bidi="ar-SA"/>
    </w:rPr>
  </w:style>
  <w:style w:type="character" w:customStyle="1" w:styleId="131">
    <w:name w:val="font21"/>
    <w:basedOn w:val="43"/>
    <w:qFormat/>
    <w:uiPriority w:val="0"/>
    <w:rPr>
      <w:rFonts w:hint="eastAsia" w:ascii="宋体" w:hAnsi="宋体" w:eastAsia="宋体" w:cs="宋体"/>
      <w:color w:val="000000"/>
      <w:sz w:val="24"/>
      <w:szCs w:val="24"/>
      <w:u w:val="none"/>
    </w:rPr>
  </w:style>
  <w:style w:type="character" w:customStyle="1" w:styleId="132">
    <w:name w:val="font51"/>
    <w:basedOn w:val="4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49</Pages>
  <Words>160</Words>
  <Characters>184</Characters>
  <Lines>841</Lines>
  <Paragraphs>853</Paragraphs>
  <TotalTime>48</TotalTime>
  <ScaleCrop>false</ScaleCrop>
  <LinksUpToDate>false</LinksUpToDate>
  <CharactersWithSpaces>196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2025-12-15T03:45:00Z</dcterms:created>
  <dc:creator>Administrator</dc:creator>
  <cp:lastModifiedBy>刘超</cp:lastModifiedBy>
  <cp:lastPrinted>2025-12-10T03:03:00Z</cp:lastPrinted>
  <dcterms:modified xsi:type="dcterms:W3CDTF">2025-12-24T02:35:40Z</dcterms:modified>
  <dc:title>刘爽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A9113F3ECE8B46EFA35DE3E12EEEEAC7_13</vt:lpwstr>
  </property>
  <property fmtid="{D5CDD505-2E9C-101B-9397-08002B2CF9AE}" pid="4" name="KSOTemplateDocerSaveRecord">
    <vt:lpwstr>eyJoZGlkIjoiNTk0NTQ5Nzk2YTU0ZTMyOWVhNjk2ZjI0YTExZDZiZjkiLCJ1c2VySWQiOiIxNzAyMTE5NDQyIn0=</vt:lpwstr>
  </property>
</Properties>
</file>