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0DD4A7">
      <w:pPr>
        <w:spacing w:before="120" w:beforeLines="50" w:after="120" w:afterLines="50" w:line="400" w:lineRule="exact"/>
        <w:ind w:firstLine="420" w:firstLineChars="200"/>
        <w:rPr>
          <w:rFonts w:hint="eastAsia" w:ascii="宋体" w:hAnsi="宋体"/>
          <w:highlight w:val="none"/>
        </w:rPr>
      </w:pPr>
    </w:p>
    <w:p w14:paraId="4CA3C27D">
      <w:pPr>
        <w:spacing w:before="120" w:beforeLines="50" w:after="120" w:afterLines="50" w:line="360" w:lineRule="auto"/>
        <w:jc w:val="center"/>
        <w:rPr>
          <w:rFonts w:hint="eastAsia" w:ascii="宋体" w:hAnsi="宋体"/>
          <w:b/>
          <w:bCs/>
          <w:sz w:val="40"/>
          <w:szCs w:val="44"/>
          <w:highlight w:val="none"/>
        </w:rPr>
      </w:pPr>
    </w:p>
    <w:p w14:paraId="6CA75027">
      <w:pPr>
        <w:snapToGrid w:val="0"/>
        <w:spacing w:after="0" w:line="360" w:lineRule="auto"/>
        <w:jc w:val="center"/>
        <w:rPr>
          <w:rFonts w:hint="eastAsia" w:ascii="宋体" w:hAnsi="宋体" w:eastAsia="宋体"/>
          <w:b/>
          <w:bCs/>
          <w:sz w:val="44"/>
          <w:szCs w:val="44"/>
          <w:highlight w:val="none"/>
          <w:lang w:eastAsia="zh-CN"/>
        </w:rPr>
      </w:pPr>
      <w:r>
        <w:rPr>
          <w:rFonts w:hint="eastAsia" w:ascii="宋体" w:hAnsi="宋体"/>
          <w:b/>
          <w:bCs/>
          <w:sz w:val="44"/>
          <w:szCs w:val="44"/>
          <w:highlight w:val="none"/>
          <w:lang w:eastAsia="zh-CN"/>
        </w:rPr>
        <w:t>河北高速集团工程咨询有限公司</w:t>
      </w:r>
    </w:p>
    <w:p w14:paraId="6996C38B">
      <w:pPr>
        <w:snapToGrid w:val="0"/>
        <w:spacing w:after="0" w:line="360" w:lineRule="auto"/>
        <w:jc w:val="center"/>
        <w:rPr>
          <w:rFonts w:hint="eastAsia" w:ascii="宋体" w:hAnsi="宋体" w:eastAsia="宋体"/>
          <w:bCs/>
          <w:sz w:val="44"/>
          <w:szCs w:val="44"/>
          <w:highlight w:val="none"/>
          <w:lang w:val="en-US" w:eastAsia="zh-CN"/>
        </w:rPr>
      </w:pPr>
      <w:r>
        <w:rPr>
          <w:rFonts w:hint="eastAsia" w:ascii="宋体" w:hAnsi="宋体"/>
          <w:b/>
          <w:bCs/>
          <w:sz w:val="44"/>
          <w:szCs w:val="44"/>
          <w:highlight w:val="none"/>
          <w:lang w:eastAsia="zh-CN"/>
        </w:rPr>
        <w:t>聚氨酯高承载支座全耐候性及其关键参数柔性传感研究科技创新项目</w:t>
      </w:r>
    </w:p>
    <w:p w14:paraId="24791C0D">
      <w:pPr>
        <w:pStyle w:val="17"/>
        <w:rPr>
          <w:rFonts w:hint="eastAsia" w:ascii="宋体" w:hAnsi="宋体"/>
          <w:highlight w:val="none"/>
        </w:rPr>
      </w:pPr>
    </w:p>
    <w:p w14:paraId="6738EFDB">
      <w:pPr>
        <w:rPr>
          <w:rFonts w:hint="eastAsia" w:ascii="宋体" w:hAnsi="宋体"/>
          <w:highlight w:val="none"/>
        </w:rPr>
      </w:pPr>
    </w:p>
    <w:p w14:paraId="34A9D946">
      <w:pPr>
        <w:spacing w:before="218" w:beforeLines="50" w:after="218" w:afterLines="50"/>
        <w:jc w:val="center"/>
        <w:rPr>
          <w:rFonts w:hint="eastAsia" w:ascii="宋体" w:hAnsi="宋体"/>
          <w:sz w:val="72"/>
          <w:szCs w:val="72"/>
          <w:highlight w:val="none"/>
        </w:rPr>
      </w:pPr>
      <w:r>
        <w:rPr>
          <w:rFonts w:hint="eastAsia" w:ascii="宋体" w:hAnsi="宋体"/>
          <w:sz w:val="72"/>
          <w:szCs w:val="72"/>
          <w:highlight w:val="none"/>
        </w:rPr>
        <w:t>揭榜指南文件</w:t>
      </w:r>
    </w:p>
    <w:p w14:paraId="4CB56EA6">
      <w:pPr>
        <w:spacing w:before="218" w:beforeLines="50" w:after="218" w:afterLines="50"/>
        <w:jc w:val="center"/>
        <w:rPr>
          <w:rFonts w:hint="default" w:ascii="宋体" w:hAnsi="宋体" w:eastAsia="宋体"/>
          <w:highlight w:val="none"/>
          <w:lang w:val="en-US" w:eastAsia="zh-CN"/>
        </w:rPr>
      </w:pPr>
      <w:r>
        <w:rPr>
          <w:rFonts w:hint="eastAsia" w:ascii="宋体" w:hAnsi="宋体"/>
          <w:bCs/>
          <w:sz w:val="30"/>
          <w:szCs w:val="30"/>
          <w:highlight w:val="none"/>
        </w:rPr>
        <w:t>项目编号：</w:t>
      </w:r>
      <w:r>
        <w:rPr>
          <w:rFonts w:hint="eastAsia" w:ascii="宋体" w:hAnsi="宋体"/>
          <w:bCs/>
          <w:sz w:val="30"/>
          <w:szCs w:val="30"/>
          <w:highlight w:val="none"/>
          <w:lang w:val="en-US" w:eastAsia="zh-CN"/>
        </w:rPr>
        <w:t>ZX</w:t>
      </w:r>
      <w:r>
        <w:rPr>
          <w:rFonts w:hint="eastAsia" w:ascii="宋体" w:hAnsi="宋体"/>
          <w:bCs/>
          <w:sz w:val="30"/>
          <w:szCs w:val="30"/>
          <w:highlight w:val="none"/>
        </w:rPr>
        <w:t>GS-JBGS-2025</w:t>
      </w:r>
      <w:r>
        <w:rPr>
          <w:rFonts w:hint="eastAsia" w:ascii="宋体" w:hAnsi="宋体"/>
          <w:bCs/>
          <w:sz w:val="30"/>
          <w:szCs w:val="30"/>
          <w:highlight w:val="none"/>
          <w:lang w:val="en-US" w:eastAsia="zh-CN"/>
        </w:rPr>
        <w:t>0002</w:t>
      </w:r>
    </w:p>
    <w:p w14:paraId="2F64AA1F">
      <w:pPr>
        <w:spacing w:before="218" w:beforeLines="50" w:after="218" w:afterLines="50"/>
        <w:jc w:val="left"/>
        <w:rPr>
          <w:rFonts w:hint="eastAsia" w:ascii="宋体" w:hAnsi="宋体"/>
          <w:highlight w:val="none"/>
        </w:rPr>
      </w:pPr>
    </w:p>
    <w:p w14:paraId="708872E6">
      <w:pPr>
        <w:pStyle w:val="40"/>
        <w:ind w:left="402" w:firstLine="402"/>
        <w:rPr>
          <w:rFonts w:hint="eastAsia" w:ascii="宋体" w:hAnsi="宋体"/>
          <w:highlight w:val="none"/>
        </w:rPr>
      </w:pPr>
    </w:p>
    <w:p w14:paraId="56B72106">
      <w:pPr>
        <w:pStyle w:val="40"/>
        <w:ind w:left="402" w:firstLine="402"/>
        <w:rPr>
          <w:rFonts w:hint="eastAsia" w:ascii="宋体" w:hAnsi="宋体"/>
          <w:highlight w:val="none"/>
        </w:rPr>
      </w:pPr>
    </w:p>
    <w:p w14:paraId="7D33BB33">
      <w:pPr>
        <w:pStyle w:val="40"/>
        <w:ind w:left="402" w:firstLine="402"/>
        <w:rPr>
          <w:rFonts w:hint="eastAsia" w:ascii="宋体" w:hAnsi="宋体"/>
          <w:highlight w:val="none"/>
        </w:rPr>
      </w:pPr>
    </w:p>
    <w:p w14:paraId="608E7A39">
      <w:pPr>
        <w:pStyle w:val="40"/>
        <w:ind w:left="402" w:firstLine="402"/>
        <w:rPr>
          <w:rFonts w:hint="eastAsia" w:ascii="宋体" w:hAnsi="宋体"/>
          <w:highlight w:val="none"/>
        </w:rPr>
      </w:pPr>
    </w:p>
    <w:p w14:paraId="44AD4BFB">
      <w:pPr>
        <w:pStyle w:val="40"/>
        <w:ind w:left="402" w:firstLine="402"/>
        <w:rPr>
          <w:rFonts w:hint="eastAsia" w:ascii="宋体" w:hAnsi="宋体"/>
          <w:highlight w:val="none"/>
        </w:rPr>
      </w:pPr>
    </w:p>
    <w:p w14:paraId="01F5DED5">
      <w:pPr>
        <w:pStyle w:val="40"/>
        <w:ind w:left="402" w:firstLine="402"/>
        <w:rPr>
          <w:rFonts w:hint="eastAsia" w:ascii="宋体" w:hAnsi="宋体"/>
          <w:highlight w:val="none"/>
        </w:rPr>
      </w:pPr>
    </w:p>
    <w:p w14:paraId="10AEE7B5">
      <w:pPr>
        <w:adjustRightInd w:val="0"/>
        <w:snapToGrid w:val="0"/>
        <w:spacing w:after="0" w:line="480" w:lineRule="auto"/>
        <w:ind w:firstLine="1979" w:firstLineChars="707"/>
        <w:rPr>
          <w:rFonts w:hint="eastAsia" w:ascii="宋体" w:hAnsi="宋体" w:eastAsia="宋体"/>
          <w:bCs/>
          <w:sz w:val="28"/>
          <w:szCs w:val="28"/>
          <w:highlight w:val="none"/>
          <w:lang w:eastAsia="zh-CN"/>
        </w:rPr>
      </w:pPr>
      <w:r>
        <w:rPr>
          <w:rFonts w:hint="eastAsia" w:ascii="宋体" w:hAnsi="宋体"/>
          <w:bCs/>
          <w:sz w:val="28"/>
          <w:szCs w:val="28"/>
          <w:highlight w:val="none"/>
        </w:rPr>
        <w:t>用户单位：</w:t>
      </w:r>
      <w:r>
        <w:rPr>
          <w:rFonts w:hint="eastAsia" w:ascii="宋体" w:hAnsi="宋体"/>
          <w:bCs/>
          <w:sz w:val="28"/>
          <w:szCs w:val="28"/>
          <w:highlight w:val="none"/>
          <w:lang w:eastAsia="zh-CN"/>
        </w:rPr>
        <w:t>河北高速集团工程咨询有限公司</w:t>
      </w:r>
    </w:p>
    <w:p w14:paraId="6E507703">
      <w:pPr>
        <w:adjustRightInd w:val="0"/>
        <w:snapToGrid w:val="0"/>
        <w:spacing w:after="0" w:line="480" w:lineRule="auto"/>
        <w:ind w:firstLine="1979" w:firstLineChars="707"/>
        <w:rPr>
          <w:rFonts w:hint="eastAsia" w:ascii="宋体" w:hAnsi="宋体"/>
          <w:bCs/>
          <w:sz w:val="28"/>
          <w:szCs w:val="28"/>
          <w:highlight w:val="none"/>
        </w:rPr>
      </w:pPr>
      <w:r>
        <w:rPr>
          <w:rFonts w:hint="eastAsia" w:ascii="宋体" w:hAnsi="宋体"/>
          <w:bCs/>
          <w:sz w:val="28"/>
          <w:szCs w:val="28"/>
          <w:highlight w:val="none"/>
        </w:rPr>
        <w:t>代理机构：</w:t>
      </w:r>
      <w:r>
        <w:rPr>
          <w:rFonts w:hint="eastAsia" w:ascii="宋体" w:hAnsi="宋体" w:cs="Times New Roman"/>
          <w:bCs/>
          <w:sz w:val="28"/>
          <w:szCs w:val="28"/>
          <w:highlight w:val="none"/>
          <w:lang w:eastAsia="zh-CN"/>
        </w:rPr>
        <w:t>河北高速集团</w:t>
      </w:r>
      <w:r>
        <w:rPr>
          <w:rFonts w:hint="eastAsia" w:ascii="宋体" w:hAnsi="宋体" w:cs="Times New Roman"/>
          <w:bCs/>
          <w:sz w:val="28"/>
          <w:szCs w:val="28"/>
          <w:highlight w:val="none"/>
          <w:lang w:val="en-US" w:eastAsia="zh-CN"/>
        </w:rPr>
        <w:t>招标</w:t>
      </w:r>
      <w:r>
        <w:rPr>
          <w:rFonts w:hint="eastAsia" w:ascii="宋体" w:hAnsi="宋体" w:cs="Times New Roman"/>
          <w:bCs/>
          <w:sz w:val="28"/>
          <w:szCs w:val="28"/>
          <w:highlight w:val="none"/>
          <w:lang w:eastAsia="zh-CN"/>
        </w:rPr>
        <w:t>咨询有限公司</w:t>
      </w:r>
    </w:p>
    <w:p w14:paraId="2A171399">
      <w:pPr>
        <w:adjustRightInd w:val="0"/>
        <w:snapToGrid w:val="0"/>
        <w:spacing w:after="0" w:line="480" w:lineRule="auto"/>
        <w:ind w:firstLine="4250" w:firstLineChars="1518"/>
        <w:rPr>
          <w:rFonts w:hint="eastAsia" w:ascii="宋体" w:hAnsi="宋体"/>
          <w:bCs/>
          <w:sz w:val="32"/>
          <w:szCs w:val="32"/>
          <w:highlight w:val="none"/>
        </w:rPr>
      </w:pPr>
      <w:r>
        <w:rPr>
          <w:rFonts w:ascii="宋体" w:hAnsi="宋体"/>
          <w:bCs/>
          <w:sz w:val="28"/>
          <w:szCs w:val="28"/>
          <w:highlight w:val="none"/>
        </w:rPr>
        <w:t>20</w:t>
      </w:r>
      <w:r>
        <w:rPr>
          <w:rFonts w:hint="eastAsia" w:ascii="宋体" w:hAnsi="宋体"/>
          <w:bCs/>
          <w:sz w:val="28"/>
          <w:szCs w:val="28"/>
          <w:highlight w:val="none"/>
        </w:rPr>
        <w:t>25年</w:t>
      </w:r>
      <w:r>
        <w:rPr>
          <w:rFonts w:hint="eastAsia" w:ascii="宋体" w:hAnsi="宋体"/>
          <w:bCs/>
          <w:sz w:val="28"/>
          <w:szCs w:val="28"/>
          <w:highlight w:val="none"/>
          <w:lang w:val="en-US" w:eastAsia="zh-CN"/>
        </w:rPr>
        <w:t>11</w:t>
      </w:r>
      <w:r>
        <w:rPr>
          <w:rFonts w:hint="eastAsia" w:ascii="宋体" w:hAnsi="宋体"/>
          <w:bCs/>
          <w:sz w:val="28"/>
          <w:szCs w:val="28"/>
          <w:highlight w:val="none"/>
        </w:rPr>
        <w:t>月</w:t>
      </w:r>
    </w:p>
    <w:p w14:paraId="48833BD7">
      <w:pPr>
        <w:pStyle w:val="97"/>
        <w:spacing w:before="120" w:beforeLines="50" w:after="120" w:afterLines="50" w:line="400" w:lineRule="exact"/>
        <w:jc w:val="center"/>
        <w:rPr>
          <w:rFonts w:hint="eastAsia" w:ascii="宋体" w:hAnsi="宋体"/>
          <w:highlight w:val="none"/>
          <w:lang w:val="zh-CN"/>
        </w:rPr>
        <w:sectPr>
          <w:headerReference r:id="rId7" w:type="first"/>
          <w:headerReference r:id="rId5" w:type="default"/>
          <w:footerReference r:id="rId8" w:type="default"/>
          <w:headerReference r:id="rId6" w:type="even"/>
          <w:footerReference r:id="rId9" w:type="even"/>
          <w:type w:val="nextColumn"/>
          <w:pgSz w:w="12240" w:h="15840"/>
          <w:pgMar w:top="1418" w:right="1418" w:bottom="1418" w:left="1418" w:header="720" w:footer="720" w:gutter="0"/>
          <w:pgNumType w:start="1"/>
          <w:cols w:space="720" w:num="1"/>
          <w:docGrid w:linePitch="285" w:charSpace="0"/>
        </w:sectPr>
      </w:pPr>
    </w:p>
    <w:p w14:paraId="6D9B8BCE">
      <w:pPr>
        <w:jc w:val="center"/>
        <w:rPr>
          <w:rFonts w:hint="eastAsia" w:ascii="宋体" w:hAnsi="宋体"/>
          <w:highlight w:val="none"/>
        </w:rPr>
      </w:pPr>
    </w:p>
    <w:p w14:paraId="034F62D6">
      <w:pPr>
        <w:pStyle w:val="104"/>
        <w:jc w:val="center"/>
        <w:rPr>
          <w:rFonts w:hint="eastAsia" w:ascii="宋体" w:hAnsi="宋体"/>
          <w:b w:val="0"/>
          <w:color w:val="auto"/>
          <w:highlight w:val="none"/>
        </w:rPr>
      </w:pPr>
      <w:bookmarkStart w:id="0" w:name="_Toc1184"/>
      <w:bookmarkStart w:id="1" w:name="_Toc20130"/>
      <w:bookmarkStart w:id="2" w:name="_Toc152042287"/>
      <w:bookmarkStart w:id="3" w:name="_Toc152045511"/>
      <w:bookmarkStart w:id="4" w:name="_Toc144974479"/>
      <w:r>
        <w:rPr>
          <w:rFonts w:ascii="宋体" w:hAnsi="宋体"/>
          <w:b w:val="0"/>
          <w:color w:val="auto"/>
          <w:highlight w:val="none"/>
          <w:lang w:val="zh-CN"/>
        </w:rPr>
        <w:t>目  录</w:t>
      </w:r>
      <w:bookmarkEnd w:id="0"/>
      <w:bookmarkEnd w:id="1"/>
    </w:p>
    <w:p w14:paraId="178F6F1B">
      <w:pPr>
        <w:pStyle w:val="28"/>
        <w:tabs>
          <w:tab w:val="right" w:leader="dot" w:pos="8630"/>
        </w:tabs>
        <w:jc w:val="center"/>
        <w:rPr>
          <w:rFonts w:hint="eastAsia" w:ascii="宋体" w:hAnsi="宋体"/>
          <w:highlight w:val="none"/>
        </w:rPr>
      </w:pPr>
    </w:p>
    <w:p w14:paraId="74A61D99">
      <w:pPr>
        <w:pStyle w:val="28"/>
        <w:tabs>
          <w:tab w:val="right" w:leader="dot" w:pos="9404"/>
        </w:tabs>
        <w:spacing w:line="480" w:lineRule="auto"/>
        <w:rPr>
          <w:sz w:val="24"/>
          <w:szCs w:val="24"/>
          <w:highlight w:val="none"/>
        </w:rPr>
      </w:pPr>
      <w:r>
        <w:rPr>
          <w:rFonts w:ascii="宋体" w:hAnsi="宋体"/>
          <w:sz w:val="24"/>
          <w:szCs w:val="24"/>
          <w:highlight w:val="none"/>
        </w:rPr>
        <w:fldChar w:fldCharType="begin"/>
      </w:r>
      <w:r>
        <w:rPr>
          <w:rFonts w:ascii="宋体" w:hAnsi="宋体"/>
          <w:sz w:val="24"/>
          <w:szCs w:val="24"/>
          <w:highlight w:val="none"/>
        </w:rPr>
        <w:instrText xml:space="preserve">TOC \o "1-3" \h \u </w:instrText>
      </w:r>
      <w:r>
        <w:rPr>
          <w:rFonts w:ascii="宋体" w:hAnsi="宋体"/>
          <w:sz w:val="24"/>
          <w:szCs w:val="24"/>
          <w:highlight w:val="none"/>
        </w:rPr>
        <w:fldChar w:fldCharType="separate"/>
      </w:r>
      <w:r>
        <w:rPr>
          <w:highlight w:val="none"/>
        </w:rPr>
        <w:fldChar w:fldCharType="begin"/>
      </w:r>
      <w:r>
        <w:rPr>
          <w:highlight w:val="none"/>
        </w:rPr>
        <w:instrText xml:space="preserve"> HYPERLINK \l "_Toc2189" </w:instrText>
      </w:r>
      <w:r>
        <w:rPr>
          <w:highlight w:val="none"/>
        </w:rPr>
        <w:fldChar w:fldCharType="separate"/>
      </w:r>
      <w:r>
        <w:rPr>
          <w:rFonts w:ascii="宋体" w:hAnsi="宋体"/>
          <w:sz w:val="24"/>
          <w:szCs w:val="24"/>
          <w:highlight w:val="none"/>
        </w:rPr>
        <w:t>第一章</w:t>
      </w:r>
      <w:r>
        <w:rPr>
          <w:rFonts w:hint="eastAsia" w:ascii="宋体" w:hAnsi="宋体"/>
          <w:sz w:val="24"/>
          <w:szCs w:val="24"/>
          <w:highlight w:val="none"/>
        </w:rPr>
        <w:t>“揭榜挂帅”榜单</w:t>
      </w:r>
      <w:r>
        <w:rPr>
          <w:sz w:val="24"/>
          <w:szCs w:val="24"/>
          <w:highlight w:val="none"/>
        </w:rPr>
        <w:tab/>
      </w:r>
      <w:r>
        <w:rPr>
          <w:sz w:val="24"/>
          <w:szCs w:val="24"/>
          <w:highlight w:val="none"/>
        </w:rPr>
        <w:fldChar w:fldCharType="begin"/>
      </w:r>
      <w:r>
        <w:rPr>
          <w:sz w:val="24"/>
          <w:szCs w:val="24"/>
          <w:highlight w:val="none"/>
        </w:rPr>
        <w:instrText xml:space="preserve"> PAGEREF _Toc2189 \h </w:instrText>
      </w:r>
      <w:r>
        <w:rPr>
          <w:sz w:val="24"/>
          <w:szCs w:val="24"/>
          <w:highlight w:val="none"/>
        </w:rPr>
        <w:fldChar w:fldCharType="separate"/>
      </w:r>
      <w:r>
        <w:rPr>
          <w:sz w:val="24"/>
          <w:szCs w:val="24"/>
          <w:highlight w:val="none"/>
        </w:rPr>
        <w:t>2</w:t>
      </w:r>
      <w:r>
        <w:rPr>
          <w:sz w:val="24"/>
          <w:szCs w:val="24"/>
          <w:highlight w:val="none"/>
        </w:rPr>
        <w:fldChar w:fldCharType="end"/>
      </w:r>
      <w:r>
        <w:rPr>
          <w:sz w:val="24"/>
          <w:szCs w:val="24"/>
          <w:highlight w:val="none"/>
        </w:rPr>
        <w:fldChar w:fldCharType="end"/>
      </w:r>
    </w:p>
    <w:p w14:paraId="23CA6FAB">
      <w:pPr>
        <w:pStyle w:val="28"/>
        <w:tabs>
          <w:tab w:val="right" w:leader="dot" w:pos="9404"/>
        </w:tabs>
        <w:spacing w:line="480" w:lineRule="auto"/>
        <w:rPr>
          <w:sz w:val="24"/>
          <w:szCs w:val="24"/>
          <w:highlight w:val="none"/>
        </w:rPr>
      </w:pPr>
      <w:r>
        <w:rPr>
          <w:highlight w:val="none"/>
        </w:rPr>
        <w:fldChar w:fldCharType="begin"/>
      </w:r>
      <w:r>
        <w:rPr>
          <w:highlight w:val="none"/>
        </w:rPr>
        <w:instrText xml:space="preserve"> HYPERLINK \l "_Toc25524" </w:instrText>
      </w:r>
      <w:r>
        <w:rPr>
          <w:highlight w:val="none"/>
        </w:rPr>
        <w:fldChar w:fldCharType="separate"/>
      </w:r>
      <w:r>
        <w:rPr>
          <w:bCs/>
          <w:sz w:val="24"/>
          <w:szCs w:val="24"/>
          <w:highlight w:val="none"/>
        </w:rPr>
        <w:t>第</w:t>
      </w:r>
      <w:r>
        <w:rPr>
          <w:rFonts w:hint="eastAsia"/>
          <w:bCs/>
          <w:sz w:val="24"/>
          <w:szCs w:val="24"/>
          <w:highlight w:val="none"/>
        </w:rPr>
        <w:t>二</w:t>
      </w:r>
      <w:r>
        <w:rPr>
          <w:bCs/>
          <w:sz w:val="24"/>
          <w:szCs w:val="24"/>
          <w:highlight w:val="none"/>
        </w:rPr>
        <w:t>章</w:t>
      </w:r>
      <w:r>
        <w:rPr>
          <w:rFonts w:hint="eastAsia"/>
          <w:bCs/>
          <w:sz w:val="24"/>
          <w:szCs w:val="24"/>
          <w:highlight w:val="none"/>
        </w:rPr>
        <w:t xml:space="preserve"> 揭榜人须知</w:t>
      </w:r>
      <w:r>
        <w:rPr>
          <w:sz w:val="24"/>
          <w:szCs w:val="24"/>
          <w:highlight w:val="none"/>
        </w:rPr>
        <w:tab/>
      </w:r>
      <w:r>
        <w:rPr>
          <w:sz w:val="24"/>
          <w:szCs w:val="24"/>
          <w:highlight w:val="none"/>
        </w:rPr>
        <w:fldChar w:fldCharType="begin"/>
      </w:r>
      <w:r>
        <w:rPr>
          <w:sz w:val="24"/>
          <w:szCs w:val="24"/>
          <w:highlight w:val="none"/>
        </w:rPr>
        <w:instrText xml:space="preserve"> PAGEREF _Toc25524 \h </w:instrText>
      </w:r>
      <w:r>
        <w:rPr>
          <w:sz w:val="24"/>
          <w:szCs w:val="24"/>
          <w:highlight w:val="none"/>
        </w:rPr>
        <w:fldChar w:fldCharType="separate"/>
      </w:r>
      <w:r>
        <w:rPr>
          <w:sz w:val="24"/>
          <w:szCs w:val="24"/>
          <w:highlight w:val="none"/>
        </w:rPr>
        <w:t>8</w:t>
      </w:r>
      <w:r>
        <w:rPr>
          <w:sz w:val="24"/>
          <w:szCs w:val="24"/>
          <w:highlight w:val="none"/>
        </w:rPr>
        <w:fldChar w:fldCharType="end"/>
      </w:r>
      <w:r>
        <w:rPr>
          <w:sz w:val="24"/>
          <w:szCs w:val="24"/>
          <w:highlight w:val="none"/>
        </w:rPr>
        <w:fldChar w:fldCharType="end"/>
      </w:r>
    </w:p>
    <w:p w14:paraId="282ABAFB">
      <w:pPr>
        <w:pStyle w:val="28"/>
        <w:tabs>
          <w:tab w:val="right" w:leader="dot" w:pos="9404"/>
        </w:tabs>
        <w:spacing w:line="480" w:lineRule="auto"/>
        <w:rPr>
          <w:sz w:val="24"/>
          <w:szCs w:val="24"/>
          <w:highlight w:val="none"/>
        </w:rPr>
      </w:pPr>
      <w:r>
        <w:rPr>
          <w:highlight w:val="none"/>
        </w:rPr>
        <w:fldChar w:fldCharType="begin"/>
      </w:r>
      <w:r>
        <w:rPr>
          <w:highlight w:val="none"/>
        </w:rPr>
        <w:instrText xml:space="preserve"> HYPERLINK \l "_Toc29850" </w:instrText>
      </w:r>
      <w:r>
        <w:rPr>
          <w:highlight w:val="none"/>
        </w:rPr>
        <w:fldChar w:fldCharType="separate"/>
      </w:r>
      <w:r>
        <w:rPr>
          <w:rFonts w:ascii="宋体" w:hAnsi="宋体"/>
          <w:sz w:val="24"/>
          <w:szCs w:val="24"/>
          <w:highlight w:val="none"/>
        </w:rPr>
        <w:t>第</w:t>
      </w:r>
      <w:r>
        <w:rPr>
          <w:rFonts w:hint="eastAsia" w:ascii="宋体" w:hAnsi="宋体"/>
          <w:sz w:val="24"/>
          <w:szCs w:val="24"/>
          <w:highlight w:val="none"/>
        </w:rPr>
        <w:t>三</w:t>
      </w:r>
      <w:r>
        <w:rPr>
          <w:rFonts w:ascii="宋体" w:hAnsi="宋体"/>
          <w:sz w:val="24"/>
          <w:szCs w:val="24"/>
          <w:highlight w:val="none"/>
        </w:rPr>
        <w:t>章</w:t>
      </w:r>
      <w:r>
        <w:rPr>
          <w:rFonts w:hint="eastAsia" w:ascii="宋体" w:hAnsi="宋体"/>
          <w:sz w:val="24"/>
          <w:szCs w:val="24"/>
          <w:highlight w:val="none"/>
        </w:rPr>
        <w:t xml:space="preserve"> 评审</w:t>
      </w:r>
      <w:r>
        <w:rPr>
          <w:rFonts w:ascii="宋体" w:hAnsi="宋体"/>
          <w:sz w:val="24"/>
          <w:szCs w:val="24"/>
          <w:highlight w:val="none"/>
        </w:rPr>
        <w:t>办法</w:t>
      </w:r>
      <w:r>
        <w:rPr>
          <w:sz w:val="24"/>
          <w:szCs w:val="24"/>
          <w:highlight w:val="none"/>
        </w:rPr>
        <w:tab/>
      </w:r>
      <w:r>
        <w:rPr>
          <w:sz w:val="24"/>
          <w:szCs w:val="24"/>
          <w:highlight w:val="none"/>
        </w:rPr>
        <w:fldChar w:fldCharType="begin"/>
      </w:r>
      <w:r>
        <w:rPr>
          <w:sz w:val="24"/>
          <w:szCs w:val="24"/>
          <w:highlight w:val="none"/>
        </w:rPr>
        <w:instrText xml:space="preserve"> PAGEREF _Toc29850 \h </w:instrText>
      </w:r>
      <w:r>
        <w:rPr>
          <w:sz w:val="24"/>
          <w:szCs w:val="24"/>
          <w:highlight w:val="none"/>
        </w:rPr>
        <w:fldChar w:fldCharType="separate"/>
      </w:r>
      <w:r>
        <w:rPr>
          <w:sz w:val="24"/>
          <w:szCs w:val="24"/>
          <w:highlight w:val="none"/>
        </w:rPr>
        <w:t>10</w:t>
      </w:r>
      <w:r>
        <w:rPr>
          <w:sz w:val="24"/>
          <w:szCs w:val="24"/>
          <w:highlight w:val="none"/>
        </w:rPr>
        <w:fldChar w:fldCharType="end"/>
      </w:r>
      <w:r>
        <w:rPr>
          <w:sz w:val="24"/>
          <w:szCs w:val="24"/>
          <w:highlight w:val="none"/>
        </w:rPr>
        <w:fldChar w:fldCharType="end"/>
      </w:r>
    </w:p>
    <w:p w14:paraId="0A53EA15">
      <w:pPr>
        <w:pStyle w:val="28"/>
        <w:tabs>
          <w:tab w:val="right" w:leader="dot" w:pos="9404"/>
        </w:tabs>
        <w:spacing w:line="480" w:lineRule="auto"/>
        <w:rPr>
          <w:sz w:val="24"/>
          <w:szCs w:val="24"/>
          <w:highlight w:val="none"/>
        </w:rPr>
      </w:pPr>
      <w:r>
        <w:rPr>
          <w:highlight w:val="none"/>
        </w:rPr>
        <w:fldChar w:fldCharType="begin"/>
      </w:r>
      <w:r>
        <w:rPr>
          <w:highlight w:val="none"/>
        </w:rPr>
        <w:instrText xml:space="preserve"> HYPERLINK \l "_Toc23759" </w:instrText>
      </w:r>
      <w:r>
        <w:rPr>
          <w:highlight w:val="none"/>
        </w:rPr>
        <w:fldChar w:fldCharType="separate"/>
      </w:r>
      <w:r>
        <w:rPr>
          <w:rFonts w:ascii="宋体" w:hAnsi="宋体"/>
          <w:sz w:val="24"/>
          <w:szCs w:val="24"/>
          <w:highlight w:val="none"/>
        </w:rPr>
        <w:t>第</w:t>
      </w:r>
      <w:r>
        <w:rPr>
          <w:rFonts w:hint="eastAsia" w:ascii="宋体" w:hAnsi="宋体"/>
          <w:sz w:val="24"/>
          <w:szCs w:val="24"/>
          <w:highlight w:val="none"/>
        </w:rPr>
        <w:t>四</w:t>
      </w:r>
      <w:r>
        <w:rPr>
          <w:rFonts w:ascii="宋体" w:hAnsi="宋体"/>
          <w:sz w:val="24"/>
          <w:szCs w:val="24"/>
          <w:highlight w:val="none"/>
        </w:rPr>
        <w:t>章</w:t>
      </w:r>
      <w:r>
        <w:rPr>
          <w:rFonts w:hint="eastAsia" w:ascii="宋体" w:hAnsi="宋体"/>
          <w:sz w:val="24"/>
          <w:szCs w:val="24"/>
          <w:highlight w:val="none"/>
        </w:rPr>
        <w:t xml:space="preserve"> 揭榜申报文件</w:t>
      </w:r>
      <w:r>
        <w:rPr>
          <w:rFonts w:ascii="宋体" w:hAnsi="宋体"/>
          <w:sz w:val="24"/>
          <w:szCs w:val="24"/>
          <w:highlight w:val="none"/>
        </w:rPr>
        <w:t>格式</w:t>
      </w:r>
      <w:r>
        <w:rPr>
          <w:sz w:val="24"/>
          <w:szCs w:val="24"/>
          <w:highlight w:val="none"/>
        </w:rPr>
        <w:tab/>
      </w:r>
      <w:r>
        <w:rPr>
          <w:sz w:val="24"/>
          <w:szCs w:val="24"/>
          <w:highlight w:val="none"/>
        </w:rPr>
        <w:fldChar w:fldCharType="begin"/>
      </w:r>
      <w:r>
        <w:rPr>
          <w:sz w:val="24"/>
          <w:szCs w:val="24"/>
          <w:highlight w:val="none"/>
        </w:rPr>
        <w:instrText xml:space="preserve"> PAGEREF _Toc23759 \h </w:instrText>
      </w:r>
      <w:r>
        <w:rPr>
          <w:sz w:val="24"/>
          <w:szCs w:val="24"/>
          <w:highlight w:val="none"/>
        </w:rPr>
        <w:fldChar w:fldCharType="separate"/>
      </w:r>
      <w:r>
        <w:rPr>
          <w:sz w:val="24"/>
          <w:szCs w:val="24"/>
          <w:highlight w:val="none"/>
        </w:rPr>
        <w:t>17</w:t>
      </w:r>
      <w:r>
        <w:rPr>
          <w:sz w:val="24"/>
          <w:szCs w:val="24"/>
          <w:highlight w:val="none"/>
        </w:rPr>
        <w:fldChar w:fldCharType="end"/>
      </w:r>
      <w:r>
        <w:rPr>
          <w:sz w:val="24"/>
          <w:szCs w:val="24"/>
          <w:highlight w:val="none"/>
        </w:rPr>
        <w:fldChar w:fldCharType="end"/>
      </w:r>
    </w:p>
    <w:p w14:paraId="5047D243">
      <w:pPr>
        <w:spacing w:line="720" w:lineRule="auto"/>
        <w:rPr>
          <w:rFonts w:hint="eastAsia" w:ascii="宋体" w:hAnsi="宋体"/>
          <w:szCs w:val="21"/>
          <w:highlight w:val="none"/>
        </w:rPr>
      </w:pPr>
      <w:r>
        <w:rPr>
          <w:rFonts w:ascii="宋体" w:hAnsi="宋体"/>
          <w:sz w:val="24"/>
          <w:szCs w:val="24"/>
          <w:highlight w:val="none"/>
        </w:rPr>
        <w:fldChar w:fldCharType="end"/>
      </w:r>
    </w:p>
    <w:p w14:paraId="6E5A3BBD">
      <w:pPr>
        <w:rPr>
          <w:rFonts w:hint="eastAsia" w:ascii="宋体" w:hAnsi="宋体"/>
          <w:highlight w:val="none"/>
        </w:rPr>
        <w:sectPr>
          <w:footerReference r:id="rId10" w:type="default"/>
          <w:type w:val="nextColumn"/>
          <w:pgSz w:w="12240" w:h="15840"/>
          <w:pgMar w:top="1418" w:right="1418" w:bottom="1418" w:left="1418" w:header="720" w:footer="720" w:gutter="0"/>
          <w:pgNumType w:start="1"/>
          <w:cols w:space="720" w:num="1"/>
          <w:docGrid w:linePitch="285" w:charSpace="0"/>
        </w:sectPr>
      </w:pPr>
    </w:p>
    <w:p w14:paraId="16B2B4FA">
      <w:pPr>
        <w:pStyle w:val="2"/>
        <w:keepNext/>
        <w:keepLines/>
        <w:pageBreakBefore w:val="0"/>
        <w:widowControl w:val="0"/>
        <w:kinsoku/>
        <w:wordWrap/>
        <w:overflowPunct/>
        <w:topLinePunct w:val="0"/>
        <w:autoSpaceDE/>
        <w:autoSpaceDN/>
        <w:bidi w:val="0"/>
        <w:adjustRightInd/>
        <w:snapToGrid/>
        <w:spacing w:before="143" w:beforeLines="50" w:after="143" w:afterLines="50" w:line="500" w:lineRule="exact"/>
        <w:jc w:val="center"/>
        <w:textAlignment w:val="auto"/>
        <w:rPr>
          <w:rFonts w:hint="eastAsia" w:ascii="宋体" w:hAnsi="宋体"/>
          <w:sz w:val="32"/>
          <w:szCs w:val="32"/>
          <w:highlight w:val="none"/>
        </w:rPr>
      </w:pPr>
      <w:bookmarkStart w:id="5" w:name="_Toc10093"/>
      <w:bookmarkStart w:id="6" w:name="_Toc2189"/>
      <w:r>
        <w:rPr>
          <w:rFonts w:ascii="宋体" w:hAnsi="宋体"/>
          <w:sz w:val="32"/>
          <w:szCs w:val="32"/>
          <w:highlight w:val="none"/>
        </w:rPr>
        <w:t>第一章</w:t>
      </w:r>
      <w:bookmarkEnd w:id="5"/>
      <w:r>
        <w:rPr>
          <w:rFonts w:hint="eastAsia" w:ascii="宋体" w:hAnsi="宋体"/>
          <w:sz w:val="32"/>
          <w:szCs w:val="32"/>
          <w:highlight w:val="none"/>
        </w:rPr>
        <w:t>“揭榜挂帅”榜单</w:t>
      </w:r>
      <w:bookmarkEnd w:id="6"/>
    </w:p>
    <w:p w14:paraId="60D5A346">
      <w:pPr>
        <w:rPr>
          <w:highlight w:val="none"/>
        </w:rPr>
      </w:pPr>
    </w:p>
    <w:bookmarkEnd w:id="2"/>
    <w:bookmarkEnd w:id="3"/>
    <w:bookmarkEnd w:id="4"/>
    <w:p w14:paraId="5CE2DB2E">
      <w:pPr>
        <w:pStyle w:val="3"/>
        <w:keepNext w:val="0"/>
        <w:keepLines w:val="0"/>
        <w:pageBreakBefore w:val="0"/>
        <w:widowControl w:val="0"/>
        <w:numPr>
          <w:ilvl w:val="0"/>
          <w:numId w:val="0"/>
        </w:numPr>
        <w:kinsoku/>
        <w:wordWrap/>
        <w:overflowPunct/>
        <w:topLinePunct w:val="0"/>
        <w:bidi w:val="0"/>
        <w:adjustRightInd/>
        <w:snapToGrid/>
        <w:spacing w:before="0" w:after="0" w:line="360" w:lineRule="auto"/>
        <w:ind w:left="0" w:leftChars="0" w:firstLine="0" w:firstLineChars="0"/>
        <w:textAlignment w:val="auto"/>
        <w:rPr>
          <w:rFonts w:hint="eastAsia" w:ascii="宋体" w:hAnsi="宋体" w:eastAsia="宋体" w:cs="宋体"/>
          <w:sz w:val="28"/>
          <w:szCs w:val="28"/>
          <w:highlight w:val="none"/>
        </w:rPr>
      </w:pPr>
      <w:bookmarkStart w:id="7" w:name="_Toc26864"/>
      <w:bookmarkStart w:id="8" w:name="_Toc492300547"/>
      <w:bookmarkStart w:id="9" w:name="_Toc17762"/>
      <w:bookmarkStart w:id="10" w:name="_Toc21281"/>
      <w:r>
        <w:rPr>
          <w:rFonts w:hint="eastAsia" w:ascii="宋体" w:hAnsi="宋体" w:eastAsia="宋体" w:cs="宋体"/>
          <w:b/>
          <w:kern w:val="2"/>
          <w:sz w:val="28"/>
          <w:szCs w:val="28"/>
          <w:highlight w:val="none"/>
          <w:lang w:val="en-US" w:eastAsia="zh-CN" w:bidi="ar-SA"/>
        </w:rPr>
        <w:t>一、</w:t>
      </w:r>
      <w:r>
        <w:rPr>
          <w:rFonts w:hint="eastAsia" w:ascii="宋体" w:hAnsi="宋体" w:eastAsia="宋体" w:cs="宋体"/>
          <w:sz w:val="28"/>
          <w:szCs w:val="28"/>
          <w:highlight w:val="none"/>
        </w:rPr>
        <w:t>项目基本情况</w:t>
      </w:r>
      <w:bookmarkEnd w:id="7"/>
    </w:p>
    <w:bookmarkEnd w:id="8"/>
    <w:bookmarkEnd w:id="9"/>
    <w:bookmarkEnd w:id="10"/>
    <w:p w14:paraId="3C00CAF7">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361" w:firstLineChars="150"/>
        <w:textAlignment w:val="auto"/>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1.项目研究的主要目的</w:t>
      </w:r>
    </w:p>
    <w:p w14:paraId="0BBC7E38">
      <w:pPr>
        <w:keepNext w:val="0"/>
        <w:keepLines w:val="0"/>
        <w:pageBreakBefore w:val="0"/>
        <w:widowControl w:val="0"/>
        <w:tabs>
          <w:tab w:val="left" w:pos="1283"/>
          <w:tab w:val="left" w:pos="1922"/>
        </w:tabs>
        <w:kinsoku/>
        <w:wordWrap/>
        <w:overflowPunct/>
        <w:topLinePunct w:val="0"/>
        <w:autoSpaceDE w:val="0"/>
        <w:autoSpaceDN w:val="0"/>
        <w:bidi w:val="0"/>
        <w:adjustRightInd/>
        <w:snapToGrid/>
        <w:spacing w:after="0" w:line="360" w:lineRule="auto"/>
        <w:ind w:firstLine="480" w:firstLineChars="200"/>
        <w:jc w:val="left"/>
        <w:textAlignment w:val="auto"/>
        <w:rPr>
          <w:rFonts w:hint="eastAsia" w:ascii="宋体" w:hAnsi="宋体" w:eastAsia="宋体" w:cs="宋体"/>
          <w:kern w:val="0"/>
          <w:sz w:val="24"/>
          <w:szCs w:val="24"/>
          <w:highlight w:val="none"/>
          <w:lang w:val="en-US" w:eastAsia="zh-CN"/>
        </w:rPr>
      </w:pPr>
      <w:bookmarkStart w:id="11" w:name="_Hlk145967194"/>
      <w:r>
        <w:rPr>
          <w:rFonts w:hint="eastAsia" w:ascii="宋体" w:hAnsi="宋体" w:eastAsia="宋体" w:cs="宋体"/>
          <w:kern w:val="0"/>
          <w:sz w:val="24"/>
          <w:szCs w:val="24"/>
          <w:highlight w:val="none"/>
          <w:lang w:val="en-US" w:eastAsia="zh-CN"/>
        </w:rPr>
        <w:t>近年来，我国桥梁安全事故屡见不鲜，从无锡高架桥侧翻到陕西柞水县桥梁垮塌，究其根源，是当前桥梁管养模式依赖人工巡检，巡检频次不足，效率低下，存在严重隐患，亟待系统性整改，以防范重大安全事故的发生。截至2024年末，我国公路桥梁总数超过107万座，其中40%的桥梁已服役超过20年，技术等级为三、四类的带病桥梁达30%，桥梁支座病害和安全服役问题愈加凸显。传统桥梁橡胶支座在日常服役中复杂环境下的老化和病害问题也引起了持续关注，同时传统支座属于高能耗劳动力密集型产业，由于技术壁垒低，行业内卷白热化，以次充好甚至发生“面包比面粉还便宜”的现象，导致桥梁支座病害成为桥梁安全的重要隐患，迫切需要发展高耐久高承载新支承体系；与此同时，交通运输部印发了《进一步推进公路桥梁隧道结构监测工作的实施方案（2024—2030年）》的通知，明确要求加快推进桥梁结构健康监测系统建设，于2030年前实现高速公路桥梁和普通国道桥梁监测系统的全覆盖。检测或监测在役桥梁的支座及结构受力状态，是发现重大结构安全病害和维养决策的重要依据，其中支座轻量化监测技术针对量大面广的中小跨径桥梁，是克服传统人工检测技术效率低、精度差、主观因素大和结构健康监测技术造价高、系统复杂、维护成本昂贵的必然选择。</w:t>
      </w:r>
      <w:bookmarkEnd w:id="11"/>
      <w:r>
        <w:rPr>
          <w:rFonts w:hint="eastAsia" w:ascii="宋体" w:hAnsi="宋体" w:eastAsia="宋体" w:cs="宋体"/>
          <w:kern w:val="0"/>
          <w:sz w:val="24"/>
          <w:szCs w:val="24"/>
          <w:highlight w:val="none"/>
          <w:lang w:val="en-US" w:eastAsia="zh-CN"/>
        </w:rPr>
        <w:t>自主研发高性能、耐候性优异支座，通过聚氨酯弹性体可浇注、粘接性强的优点，将硅基柔性力敏传感器阵列封装在支座内部形成智能化支座，克服目前其他柔性传感器存在的环境鲁棒性差、长期服役信号漂移等问题，并将其微型化、阵列化、智能化地集成于桥梁关键传力部件—支座，实现对支座处接触压力、剪力分布、局部微应变等关键力学参数的实时、原位、分布式高精度测量，捕捉动荷载（尤其是超载、偏载车辆）经过时支座受力的时空动态演变过程，建立突发事故下基于支座动态响应的整体结构动力响应高精度预测模型，实现硅基柔性传感-支座动态监测-病害早期预警。可以更准确地识别支座脱空、偏压、伸缩缝等病害下桥梁服役受力状态，显著提升桥梁安全状态感知的实时性、精准性与智能化水平，提高管理单位应对突发事故的管理水平。同时，降低监测成本将有助于合理分配资源，确保中小跨径桥梁养护的可持续性，对提升桥梁运维效率、降低社会风险具有重大战略意义和广阔市场前景。</w:t>
      </w:r>
    </w:p>
    <w:p w14:paraId="4BF2F1A0">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361" w:firstLineChars="150"/>
        <w:textAlignment w:val="auto"/>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2.主要研究内容</w:t>
      </w:r>
    </w:p>
    <w:p w14:paraId="5AA117FA">
      <w:pPr>
        <w:keepNext w:val="0"/>
        <w:keepLines w:val="0"/>
        <w:pageBreakBefore w:val="0"/>
        <w:widowControl w:val="0"/>
        <w:kinsoku/>
        <w:wordWrap/>
        <w:overflowPunct/>
        <w:topLinePunct w:val="0"/>
        <w:autoSpaceDE/>
        <w:autoSpaceDN/>
        <w:bidi w:val="0"/>
        <w:adjustRightInd/>
        <w:snapToGrid/>
        <w:spacing w:after="0" w:line="360" w:lineRule="auto"/>
        <w:ind w:left="0" w:leftChars="0" w:firstLine="360" w:firstLineChars="150"/>
        <w:textAlignment w:val="auto"/>
        <w:outlineLvl w:val="9"/>
        <w:rPr>
          <w:rFonts w:hint="eastAsia" w:ascii="宋体" w:hAnsi="宋体" w:eastAsia="宋体" w:cs="宋体"/>
          <w:sz w:val="24"/>
          <w:szCs w:val="20"/>
          <w:highlight w:val="none"/>
        </w:rPr>
      </w:pPr>
      <w:r>
        <w:rPr>
          <w:rFonts w:hint="eastAsia" w:ascii="宋体" w:hAnsi="宋体" w:eastAsia="宋体" w:cs="宋体"/>
          <w:sz w:val="24"/>
          <w:szCs w:val="20"/>
          <w:highlight w:val="none"/>
        </w:rPr>
        <w:t>（1）高性能聚氨酯支座生产成套关键技术，以可浇筑型耐候聚氨酯弹性体为基础，结合华北地区气候和支座服役宽温域需求</w:t>
      </w:r>
      <w:r>
        <w:rPr>
          <w:rFonts w:hint="eastAsia" w:ascii="宋体" w:hAnsi="宋体" w:eastAsia="宋体" w:cs="宋体"/>
          <w:sz w:val="24"/>
          <w:szCs w:val="20"/>
          <w:highlight w:val="none"/>
          <w:lang w:eastAsia="zh-CN"/>
        </w:rPr>
        <w:t>，</w:t>
      </w:r>
      <w:r>
        <w:rPr>
          <w:rFonts w:hint="eastAsia" w:ascii="宋体" w:hAnsi="宋体" w:eastAsia="宋体" w:cs="宋体"/>
          <w:sz w:val="24"/>
          <w:szCs w:val="20"/>
          <w:highlight w:val="none"/>
          <w:lang w:val="en-US" w:eastAsia="zh-CN"/>
        </w:rPr>
        <w:t>开展支座耐久性研究</w:t>
      </w:r>
      <w:r>
        <w:rPr>
          <w:rFonts w:hint="eastAsia" w:ascii="宋体" w:hAnsi="宋体" w:eastAsia="宋体" w:cs="宋体"/>
          <w:sz w:val="24"/>
          <w:szCs w:val="20"/>
          <w:highlight w:val="none"/>
        </w:rPr>
        <w:t>，研制一种宽温域具备卓越综合性能的可浇筑聚氨酯阻尼材料，同时满足极限变形能力显著增强（以吸收地震能量）、承载能力大幅提升（以支撑上部结构）以及剪切模量有效降低（以提供柔性隔震效果）三项关键指标。精确掌控复杂多变的环境温湿度条件下聚氨酯材料热固硫化反应进程，实现固化产物的力学性态（如模量、强度、阻尼损耗因子）的精细调控技术。攻克高阻尼特性在宽广使用温度范围内（例如-25°C至+60°C）保持稳定与可控的理论基础与实践方法，确保支座极端气候下正常服役。实现标准化施工环境下，多组分聚氨酯材料的高精度、均质化、无缺陷浇筑成型工艺。</w:t>
      </w:r>
      <w:r>
        <w:rPr>
          <w:rFonts w:hint="eastAsia" w:ascii="宋体" w:hAnsi="宋体" w:eastAsia="宋体" w:cs="宋体"/>
          <w:sz w:val="24"/>
          <w:szCs w:val="20"/>
          <w:highlight w:val="none"/>
          <w:lang w:val="en-US" w:eastAsia="zh-CN"/>
        </w:rPr>
        <w:t>开展支座服役过程全耐天候性能研究，包括热空气老化、湿热老化及竖向疲劳等。</w:t>
      </w:r>
      <w:r>
        <w:rPr>
          <w:rFonts w:hint="eastAsia" w:ascii="宋体" w:hAnsi="宋体" w:eastAsia="宋体" w:cs="宋体"/>
          <w:sz w:val="24"/>
          <w:szCs w:val="20"/>
          <w:highlight w:val="none"/>
        </w:rPr>
        <w:t>通过上述系统性研发，形成涵盖原材料筛选与预处理、精密配方设计、环境适应性工艺参数设定、高效混合与精准浇筑、可控硫化固化、成品后处理及严格质量检验的全套标准化、可复制的生产工艺流程，并建立完善的产品性能检测、评估与质量控制体系。</w:t>
      </w:r>
    </w:p>
    <w:p w14:paraId="7254CD4B">
      <w:pPr>
        <w:keepNext w:val="0"/>
        <w:keepLines w:val="0"/>
        <w:pageBreakBefore w:val="0"/>
        <w:widowControl w:val="0"/>
        <w:kinsoku/>
        <w:wordWrap/>
        <w:overflowPunct/>
        <w:topLinePunct w:val="0"/>
        <w:autoSpaceDE/>
        <w:autoSpaceDN/>
        <w:bidi w:val="0"/>
        <w:adjustRightInd/>
        <w:snapToGrid/>
        <w:spacing w:after="0" w:line="360" w:lineRule="auto"/>
        <w:ind w:left="0" w:leftChars="0" w:firstLine="360" w:firstLineChars="150"/>
        <w:textAlignment w:val="auto"/>
        <w:outlineLvl w:val="9"/>
        <w:rPr>
          <w:rFonts w:hint="eastAsia" w:ascii="宋体" w:hAnsi="宋体" w:eastAsia="宋体" w:cs="宋体"/>
          <w:sz w:val="24"/>
          <w:szCs w:val="20"/>
          <w:highlight w:val="none"/>
        </w:rPr>
      </w:pPr>
      <w:r>
        <w:rPr>
          <w:rFonts w:hint="eastAsia" w:ascii="宋体" w:hAnsi="宋体" w:eastAsia="宋体" w:cs="宋体"/>
          <w:sz w:val="24"/>
          <w:szCs w:val="20"/>
          <w:highlight w:val="none"/>
        </w:rPr>
        <w:t>（2）柔性传感与智能支座集成技术，优选复杂服役环境下的高灵敏度、长期稳定性与环境鲁棒性强的高性能硅基碳纳米管（CNT）柔性传感器，进行柔性传感器集成建立阵列，研究传感器阵列封装技术，开展智能支座集成。针对桥梁支座压缩-剪切-扭转复合受力状态的监测需求，开展基于硅基碳纳米管柔性传感器阵列的智能集成与精准标定研究，包括：复杂界面可靠布设工艺，开发梯度模量粘弹性过渡层（硅胶/环氧树脂复合材料），基于支座应力场仿真优化传感器阵列拓扑布局，适应支座滑移变形；多参量协同感知与解耦构建阵列信号-力学状态映射模型：压缩分量：阵列中心区域均值提取；剪切分量：边缘单元差分反演；扭转分量：对角线单元应变梯度计算。研发解耦算法，端到端输出三轴力学参量，嵌入温湿度补偿单元抑制环境干扰；基于大型压-剪多功能动态试验系统进行智能支座的标定技术，模拟静态组合载荷实际工况：轴向压力0</w:t>
      </w:r>
      <w:r>
        <w:rPr>
          <w:rFonts w:hint="eastAsia" w:ascii="宋体" w:hAnsi="宋体" w:eastAsia="宋体" w:cs="宋体"/>
          <w:sz w:val="24"/>
          <w:szCs w:val="20"/>
          <w:highlight w:val="none"/>
          <w:lang w:val="en-US" w:eastAsia="zh-CN"/>
        </w:rPr>
        <w:t>~4</w:t>
      </w:r>
      <w:r>
        <w:rPr>
          <w:rFonts w:hint="eastAsia" w:ascii="宋体" w:hAnsi="宋体" w:eastAsia="宋体" w:cs="宋体"/>
          <w:sz w:val="24"/>
          <w:szCs w:val="20"/>
          <w:highlight w:val="none"/>
        </w:rPr>
        <w:t>0 MPa、剪切位移100%等</w:t>
      </w:r>
      <w:r>
        <w:rPr>
          <w:rFonts w:hint="eastAsia" w:ascii="宋体" w:hAnsi="宋体" w:eastAsia="宋体" w:cs="宋体"/>
          <w:sz w:val="24"/>
          <w:szCs w:val="20"/>
          <w:highlight w:val="none"/>
          <w:lang w:eastAsia="zh-CN"/>
        </w:rPr>
        <w:t>。</w:t>
      </w:r>
      <w:r>
        <w:rPr>
          <w:rFonts w:hint="eastAsia" w:ascii="宋体" w:hAnsi="宋体" w:eastAsia="宋体" w:cs="宋体"/>
          <w:sz w:val="24"/>
          <w:szCs w:val="20"/>
          <w:highlight w:val="none"/>
          <w:lang w:val="en-US" w:eastAsia="zh-CN"/>
        </w:rPr>
        <w:t>实现支座位移与力的监控及动态服役荷载作用下支座信号模型</w:t>
      </w:r>
      <w:r>
        <w:rPr>
          <w:rFonts w:hint="eastAsia" w:ascii="宋体" w:hAnsi="宋体" w:eastAsia="宋体" w:cs="宋体"/>
          <w:sz w:val="24"/>
          <w:szCs w:val="20"/>
          <w:highlight w:val="none"/>
        </w:rPr>
        <w:t>。</w:t>
      </w:r>
    </w:p>
    <w:p w14:paraId="796EF897">
      <w:pPr>
        <w:keepNext w:val="0"/>
        <w:keepLines w:val="0"/>
        <w:pageBreakBefore w:val="0"/>
        <w:widowControl w:val="0"/>
        <w:kinsoku/>
        <w:wordWrap/>
        <w:overflowPunct/>
        <w:topLinePunct w:val="0"/>
        <w:autoSpaceDE/>
        <w:autoSpaceDN/>
        <w:bidi w:val="0"/>
        <w:adjustRightInd/>
        <w:snapToGrid/>
        <w:spacing w:after="0" w:line="360" w:lineRule="auto"/>
        <w:ind w:left="0" w:leftChars="0" w:firstLine="360" w:firstLineChars="150"/>
        <w:textAlignment w:val="auto"/>
        <w:outlineLvl w:val="9"/>
        <w:rPr>
          <w:rFonts w:hint="eastAsia" w:ascii="宋体" w:hAnsi="宋体" w:eastAsia="宋体" w:cs="宋体"/>
          <w:sz w:val="24"/>
          <w:szCs w:val="20"/>
          <w:highlight w:val="none"/>
        </w:rPr>
      </w:pPr>
      <w:r>
        <w:rPr>
          <w:rFonts w:hint="eastAsia" w:ascii="宋体" w:hAnsi="宋体" w:eastAsia="宋体" w:cs="宋体"/>
          <w:sz w:val="24"/>
          <w:szCs w:val="20"/>
          <w:highlight w:val="none"/>
        </w:rPr>
        <w:t>（3）智能桥梁支座服役状态诊断与</w:t>
      </w:r>
      <w:r>
        <w:rPr>
          <w:rFonts w:hint="eastAsia" w:ascii="宋体" w:hAnsi="宋体" w:eastAsia="宋体" w:cs="宋体"/>
          <w:sz w:val="24"/>
          <w:szCs w:val="20"/>
          <w:highlight w:val="none"/>
          <w:lang w:val="en-US" w:eastAsia="zh-CN"/>
        </w:rPr>
        <w:t>病害识别</w:t>
      </w:r>
      <w:r>
        <w:rPr>
          <w:rFonts w:hint="eastAsia" w:ascii="宋体" w:hAnsi="宋体" w:eastAsia="宋体" w:cs="宋体"/>
          <w:sz w:val="24"/>
          <w:szCs w:val="20"/>
          <w:highlight w:val="none"/>
        </w:rPr>
        <w:t>：针对中小跨径桥梁在动荷</w:t>
      </w:r>
      <w:r>
        <w:rPr>
          <w:rFonts w:hint="eastAsia" w:ascii="宋体" w:hAnsi="宋体" w:eastAsia="宋体" w:cs="宋体"/>
          <w:sz w:val="24"/>
          <w:szCs w:val="20"/>
          <w:highlight w:val="none"/>
          <w:lang w:val="en-US" w:eastAsia="zh-CN"/>
        </w:rPr>
        <w:t xml:space="preserve"> </w:t>
      </w:r>
      <w:r>
        <w:rPr>
          <w:rFonts w:hint="eastAsia" w:ascii="宋体" w:hAnsi="宋体" w:eastAsia="宋体" w:cs="宋体"/>
          <w:sz w:val="24"/>
          <w:szCs w:val="20"/>
          <w:highlight w:val="none"/>
        </w:rPr>
        <w:t>载作用下的服役安全评估需求，构建支座动态响应与桥梁整体行为的物理关联模型。基于弹性体支座在动荷载（车辆）激励下的实测多维多源信号，结合桥梁结构动力子结构修正模型，建立“支座局部响应-结构全域动力特性”的机理框架；融合物理预测δ_P与数据预测δ_D，输出高精度反演结果，确保模型兼具物理可解释性与数据拟合能力；建立动荷载工况下的全域响应重构与验证体系。基于柔性传感系统反演的动力响应及多维特征参数，提出轻量化、智能化、先知化的桥梁服役状态评估与预警新范式，核心研究内容包括：多尺度状态特征智能提取，利用小波包熵（WPE）量化动荷载下振动能量的非平稳性，识别支座滑移异常。层次化评估架构：融合关键特征，基于反演应变场分布，结合卷积自编码器重构残差分析，探明支座水平-竖向荷载动态响应规律，预警</w:t>
      </w:r>
      <w:r>
        <w:rPr>
          <w:rFonts w:hint="eastAsia" w:ascii="宋体" w:hAnsi="宋体" w:eastAsia="宋体" w:cs="宋体"/>
          <w:sz w:val="24"/>
          <w:szCs w:val="20"/>
          <w:highlight w:val="none"/>
          <w:lang w:val="en-US" w:eastAsia="zh-CN"/>
        </w:rPr>
        <w:t>早期病害</w:t>
      </w:r>
      <w:r>
        <w:rPr>
          <w:rFonts w:hint="eastAsia" w:ascii="宋体" w:hAnsi="宋体" w:eastAsia="宋体" w:cs="宋体"/>
          <w:sz w:val="24"/>
          <w:szCs w:val="20"/>
          <w:highlight w:val="none"/>
        </w:rPr>
        <w:t>如</w:t>
      </w:r>
      <w:r>
        <w:rPr>
          <w:rFonts w:hint="eastAsia" w:ascii="宋体" w:hAnsi="宋体" w:eastAsia="宋体" w:cs="宋体"/>
          <w:sz w:val="24"/>
          <w:szCs w:val="20"/>
          <w:highlight w:val="none"/>
          <w:lang w:val="en-US" w:eastAsia="zh-CN"/>
        </w:rPr>
        <w:t>支座脱空、偏压、伸缩缝病害</w:t>
      </w:r>
      <w:r>
        <w:rPr>
          <w:rFonts w:hint="eastAsia" w:ascii="宋体" w:hAnsi="宋体" w:eastAsia="宋体" w:cs="宋体"/>
          <w:sz w:val="24"/>
          <w:szCs w:val="20"/>
          <w:highlight w:val="none"/>
        </w:rPr>
        <w:t>等，定位</w:t>
      </w:r>
      <w:r>
        <w:rPr>
          <w:rFonts w:hint="eastAsia" w:ascii="宋体" w:hAnsi="宋体" w:eastAsia="宋体" w:cs="宋体"/>
          <w:sz w:val="24"/>
          <w:szCs w:val="20"/>
          <w:highlight w:val="none"/>
          <w:lang w:val="en-US" w:eastAsia="zh-CN"/>
        </w:rPr>
        <w:t>桥梁结构</w:t>
      </w:r>
      <w:r>
        <w:rPr>
          <w:rFonts w:hint="eastAsia" w:ascii="宋体" w:hAnsi="宋体" w:eastAsia="宋体" w:cs="宋体"/>
          <w:sz w:val="24"/>
          <w:szCs w:val="20"/>
          <w:highlight w:val="none"/>
        </w:rPr>
        <w:t>损伤区域并量化刚度损失率。建立</w:t>
      </w:r>
      <w:r>
        <w:rPr>
          <w:rFonts w:hint="eastAsia" w:ascii="宋体" w:hAnsi="宋体" w:eastAsia="宋体" w:cs="宋体"/>
          <w:sz w:val="24"/>
          <w:szCs w:val="20"/>
          <w:highlight w:val="none"/>
          <w:lang w:val="en-US" w:eastAsia="zh-CN"/>
        </w:rPr>
        <w:t>桥梁非正常受力病害</w:t>
      </w:r>
      <w:r>
        <w:rPr>
          <w:rFonts w:hint="eastAsia" w:ascii="宋体" w:hAnsi="宋体" w:eastAsia="宋体" w:cs="宋体"/>
          <w:sz w:val="24"/>
          <w:szCs w:val="20"/>
          <w:highlight w:val="none"/>
        </w:rPr>
        <w:t>早期预警策略与动态阈值多级预警机制，实现环境-荷载-状态耦合修正模型阈值动态优化。</w:t>
      </w:r>
    </w:p>
    <w:p w14:paraId="6BEC7E71">
      <w:pPr>
        <w:keepNext w:val="0"/>
        <w:keepLines w:val="0"/>
        <w:pageBreakBefore w:val="0"/>
        <w:widowControl w:val="0"/>
        <w:kinsoku/>
        <w:wordWrap/>
        <w:overflowPunct/>
        <w:topLinePunct w:val="0"/>
        <w:autoSpaceDE/>
        <w:autoSpaceDN/>
        <w:bidi w:val="0"/>
        <w:adjustRightInd/>
        <w:snapToGrid/>
        <w:spacing w:after="0" w:line="360" w:lineRule="auto"/>
        <w:ind w:left="0" w:leftChars="0" w:firstLine="360" w:firstLineChars="150"/>
        <w:textAlignment w:val="auto"/>
        <w:outlineLvl w:val="9"/>
        <w:rPr>
          <w:rFonts w:hint="eastAsia" w:ascii="宋体" w:hAnsi="宋体" w:eastAsia="宋体" w:cs="宋体"/>
          <w:sz w:val="24"/>
          <w:szCs w:val="20"/>
          <w:highlight w:val="none"/>
        </w:rPr>
      </w:pPr>
      <w:r>
        <w:rPr>
          <w:rFonts w:hint="eastAsia" w:ascii="宋体" w:hAnsi="宋体" w:eastAsia="宋体" w:cs="宋体"/>
          <w:sz w:val="24"/>
          <w:szCs w:val="20"/>
          <w:highlight w:val="none"/>
        </w:rPr>
        <w:t>（4）轻量化</w:t>
      </w:r>
      <w:r>
        <w:rPr>
          <w:rFonts w:hint="eastAsia" w:ascii="宋体" w:hAnsi="宋体" w:eastAsia="宋体" w:cs="宋体"/>
          <w:sz w:val="24"/>
          <w:szCs w:val="20"/>
          <w:highlight w:val="none"/>
          <w:lang w:val="en-US" w:eastAsia="zh-CN"/>
        </w:rPr>
        <w:t>支座及结构受力状态</w:t>
      </w:r>
      <w:r>
        <w:rPr>
          <w:rFonts w:hint="eastAsia" w:ascii="宋体" w:hAnsi="宋体" w:eastAsia="宋体" w:cs="宋体"/>
          <w:sz w:val="24"/>
          <w:szCs w:val="20"/>
          <w:highlight w:val="none"/>
        </w:rPr>
        <w:t>感知系统集成与验证</w:t>
      </w:r>
      <w:r>
        <w:rPr>
          <w:rFonts w:hint="eastAsia" w:ascii="宋体" w:hAnsi="宋体" w:eastAsia="宋体" w:cs="宋体"/>
          <w:sz w:val="24"/>
          <w:szCs w:val="20"/>
          <w:highlight w:val="none"/>
          <w:lang w:val="en-US" w:eastAsia="zh-CN"/>
        </w:rPr>
        <w:t>研究</w:t>
      </w:r>
      <w:r>
        <w:rPr>
          <w:rFonts w:hint="eastAsia" w:ascii="宋体" w:hAnsi="宋体" w:eastAsia="宋体" w:cs="宋体"/>
          <w:sz w:val="24"/>
          <w:szCs w:val="20"/>
          <w:highlight w:val="none"/>
          <w:lang w:eastAsia="zh-CN"/>
        </w:rPr>
        <w:t>：</w:t>
      </w:r>
      <w:r>
        <w:rPr>
          <w:rFonts w:hint="eastAsia" w:ascii="宋体" w:hAnsi="宋体" w:eastAsia="宋体" w:cs="宋体"/>
          <w:sz w:val="24"/>
          <w:szCs w:val="20"/>
          <w:highlight w:val="none"/>
          <w:lang w:val="en-US" w:eastAsia="zh-CN"/>
        </w:rPr>
        <w:t>建立</w:t>
      </w:r>
      <w:r>
        <w:rPr>
          <w:rFonts w:hint="eastAsia" w:ascii="宋体" w:hAnsi="宋体" w:eastAsia="宋体" w:cs="宋体"/>
          <w:sz w:val="24"/>
          <w:szCs w:val="20"/>
          <w:highlight w:val="none"/>
        </w:rPr>
        <w:t>典型中小跨径公路桥梁（三跨30m T梁结构）</w:t>
      </w:r>
      <w:r>
        <w:rPr>
          <w:rFonts w:hint="eastAsia" w:ascii="宋体" w:hAnsi="宋体" w:eastAsia="宋体" w:cs="宋体"/>
          <w:sz w:val="24"/>
          <w:szCs w:val="20"/>
          <w:highlight w:val="none"/>
          <w:lang w:val="en-US" w:eastAsia="zh-CN"/>
        </w:rPr>
        <w:t>实验与数值模型，</w:t>
      </w:r>
      <w:r>
        <w:rPr>
          <w:rFonts w:hint="eastAsia" w:ascii="宋体" w:hAnsi="宋体" w:eastAsia="宋体" w:cs="宋体"/>
          <w:sz w:val="24"/>
          <w:szCs w:val="20"/>
          <w:highlight w:val="none"/>
        </w:rPr>
        <w:t>构建"柔性传感-边缘计算-云端诊断"一体化轻量化感知</w:t>
      </w:r>
      <w:r>
        <w:rPr>
          <w:rFonts w:hint="eastAsia" w:ascii="宋体" w:hAnsi="宋体" w:eastAsia="宋体" w:cs="宋体"/>
          <w:sz w:val="24"/>
          <w:szCs w:val="20"/>
          <w:highlight w:val="none"/>
          <w:lang w:val="en-US" w:eastAsia="zh-CN"/>
        </w:rPr>
        <w:t>试验</w:t>
      </w:r>
      <w:r>
        <w:rPr>
          <w:rFonts w:hint="eastAsia" w:ascii="宋体" w:hAnsi="宋体" w:eastAsia="宋体" w:cs="宋体"/>
          <w:sz w:val="24"/>
          <w:szCs w:val="20"/>
          <w:highlight w:val="none"/>
        </w:rPr>
        <w:t>系统，开展</w:t>
      </w:r>
      <w:r>
        <w:rPr>
          <w:rFonts w:hint="eastAsia" w:ascii="宋体" w:hAnsi="宋体" w:eastAsia="宋体" w:cs="宋体"/>
          <w:sz w:val="24"/>
          <w:szCs w:val="20"/>
          <w:highlight w:val="none"/>
          <w:lang w:val="en-US" w:eastAsia="zh-CN"/>
        </w:rPr>
        <w:t>实验室</w:t>
      </w:r>
      <w:r>
        <w:rPr>
          <w:rFonts w:hint="eastAsia" w:ascii="宋体" w:hAnsi="宋体" w:eastAsia="宋体" w:cs="宋体"/>
          <w:sz w:val="24"/>
          <w:szCs w:val="20"/>
          <w:highlight w:val="none"/>
        </w:rPr>
        <w:t>验证，全面评估</w:t>
      </w:r>
      <w:r>
        <w:rPr>
          <w:rFonts w:hint="eastAsia" w:ascii="宋体" w:hAnsi="宋体" w:eastAsia="宋体" w:cs="宋体"/>
          <w:sz w:val="24"/>
          <w:szCs w:val="20"/>
          <w:highlight w:val="none"/>
          <w:lang w:val="en-US" w:eastAsia="zh-CN"/>
        </w:rPr>
        <w:t>支座脱空、偏压及伸缩缝病害</w:t>
      </w:r>
      <w:r>
        <w:rPr>
          <w:rFonts w:hint="eastAsia" w:ascii="宋体" w:hAnsi="宋体" w:eastAsia="宋体" w:cs="宋体"/>
          <w:sz w:val="24"/>
          <w:szCs w:val="20"/>
          <w:highlight w:val="none"/>
        </w:rPr>
        <w:t>在复杂</w:t>
      </w:r>
      <w:r>
        <w:rPr>
          <w:rFonts w:hint="eastAsia" w:ascii="宋体" w:hAnsi="宋体" w:eastAsia="宋体" w:cs="宋体"/>
          <w:sz w:val="24"/>
          <w:szCs w:val="20"/>
          <w:highlight w:val="none"/>
          <w:lang w:val="en-US" w:eastAsia="zh-CN"/>
        </w:rPr>
        <w:t>动态</w:t>
      </w:r>
      <w:r>
        <w:rPr>
          <w:rFonts w:hint="eastAsia" w:ascii="宋体" w:hAnsi="宋体" w:eastAsia="宋体" w:cs="宋体"/>
          <w:sz w:val="24"/>
          <w:szCs w:val="20"/>
          <w:highlight w:val="none"/>
        </w:rPr>
        <w:t>交通荷载下桥梁服役性态全链条感知效能。系统集成核心突破包括硬件轻量化部署在桥墩支座处布设硅基碳纳米管柔性传感阵列，搭载低功耗边缘智能节点，</w:t>
      </w:r>
      <w:r>
        <w:rPr>
          <w:rFonts w:hint="eastAsia" w:ascii="宋体" w:hAnsi="宋体" w:eastAsia="宋体" w:cs="宋体"/>
          <w:sz w:val="24"/>
          <w:szCs w:val="20"/>
          <w:highlight w:val="none"/>
          <w:lang w:val="en-US" w:eastAsia="zh-CN"/>
        </w:rPr>
        <w:t>采</w:t>
      </w:r>
      <w:r>
        <w:rPr>
          <w:rFonts w:hint="eastAsia" w:ascii="宋体" w:hAnsi="宋体" w:eastAsia="宋体" w:cs="宋体"/>
          <w:sz w:val="24"/>
          <w:szCs w:val="20"/>
          <w:highlight w:val="none"/>
        </w:rPr>
        <w:t>集</w:t>
      </w:r>
      <w:r>
        <w:rPr>
          <w:rFonts w:hint="eastAsia" w:ascii="宋体" w:hAnsi="宋体" w:eastAsia="宋体" w:cs="宋体"/>
          <w:sz w:val="24"/>
          <w:szCs w:val="20"/>
          <w:highlight w:val="none"/>
          <w:lang w:val="en-US" w:eastAsia="zh-CN"/>
        </w:rPr>
        <w:t>支座形变及受力数据</w:t>
      </w:r>
      <w:r>
        <w:rPr>
          <w:rFonts w:hint="eastAsia" w:ascii="宋体" w:hAnsi="宋体" w:eastAsia="宋体" w:cs="宋体"/>
          <w:sz w:val="24"/>
          <w:szCs w:val="20"/>
          <w:highlight w:val="none"/>
        </w:rPr>
        <w:t>，</w:t>
      </w:r>
      <w:r>
        <w:rPr>
          <w:rFonts w:hint="eastAsia" w:ascii="宋体" w:hAnsi="宋体" w:eastAsia="宋体" w:cs="宋体"/>
          <w:sz w:val="24"/>
          <w:szCs w:val="20"/>
          <w:highlight w:val="none"/>
          <w:lang w:val="en-US" w:eastAsia="zh-CN"/>
        </w:rPr>
        <w:t>采用小波技术进行数据处理与分析，匹配常见支座病害脱空、偏压及伸缩缝病害下结构动态响应</w:t>
      </w:r>
      <w:r>
        <w:rPr>
          <w:rFonts w:hint="eastAsia" w:ascii="宋体" w:hAnsi="宋体" w:eastAsia="宋体" w:cs="宋体"/>
          <w:sz w:val="24"/>
          <w:szCs w:val="20"/>
          <w:highlight w:val="none"/>
        </w:rPr>
        <w:t>。</w:t>
      </w:r>
      <w:r>
        <w:rPr>
          <w:rFonts w:hint="eastAsia" w:ascii="宋体" w:hAnsi="宋体" w:eastAsia="宋体" w:cs="宋体"/>
          <w:sz w:val="24"/>
          <w:szCs w:val="20"/>
          <w:highlight w:val="none"/>
          <w:lang w:val="en-US" w:eastAsia="zh-CN"/>
        </w:rPr>
        <w:t>在河北新建桥梁中选取合适点位进行智能支座数据采集，</w:t>
      </w:r>
      <w:r>
        <w:rPr>
          <w:rFonts w:hint="eastAsia" w:ascii="宋体" w:hAnsi="宋体" w:eastAsia="宋体" w:cs="宋体"/>
          <w:sz w:val="24"/>
          <w:szCs w:val="20"/>
          <w:highlight w:val="none"/>
        </w:rPr>
        <w:t>具备多维度服役性态感知验证和异常诊断与预警效能评估。</w:t>
      </w:r>
    </w:p>
    <w:p w14:paraId="685BD479">
      <w:pPr>
        <w:keepNext w:val="0"/>
        <w:keepLines w:val="0"/>
        <w:pageBreakBefore w:val="0"/>
        <w:widowControl w:val="0"/>
        <w:kinsoku/>
        <w:wordWrap/>
        <w:overflowPunct/>
        <w:topLinePunct w:val="0"/>
        <w:autoSpaceDE/>
        <w:autoSpaceDN/>
        <w:bidi w:val="0"/>
        <w:adjustRightInd/>
        <w:snapToGrid/>
        <w:spacing w:after="0" w:line="360" w:lineRule="auto"/>
        <w:ind w:left="0" w:leftChars="0" w:firstLine="360" w:firstLineChars="150"/>
        <w:textAlignment w:val="auto"/>
        <w:outlineLvl w:val="9"/>
        <w:rPr>
          <w:rFonts w:hint="eastAsia" w:ascii="宋体" w:hAnsi="宋体" w:eastAsia="宋体" w:cs="宋体"/>
          <w:sz w:val="24"/>
          <w:szCs w:val="20"/>
          <w:highlight w:val="none"/>
        </w:rPr>
      </w:pPr>
      <w:r>
        <w:rPr>
          <w:rFonts w:hint="eastAsia" w:ascii="宋体" w:hAnsi="宋体" w:eastAsia="宋体" w:cs="宋体"/>
          <w:sz w:val="24"/>
          <w:szCs w:val="20"/>
          <w:highlight w:val="none"/>
        </w:rPr>
        <w:t>技术难点：①宽温域耐候聚氨酯材料精细化调控方法；②柔性传感器阵列无损封装技术</w:t>
      </w:r>
      <w:r>
        <w:rPr>
          <w:rFonts w:hint="eastAsia" w:ascii="宋体" w:hAnsi="宋体" w:eastAsia="宋体" w:cs="宋体"/>
          <w:sz w:val="24"/>
          <w:szCs w:val="20"/>
          <w:highlight w:val="none"/>
          <w:lang w:eastAsia="zh-CN"/>
        </w:rPr>
        <w:t>，</w:t>
      </w:r>
      <w:r>
        <w:rPr>
          <w:rFonts w:hint="eastAsia" w:ascii="宋体" w:hAnsi="宋体" w:eastAsia="宋体" w:cs="宋体"/>
          <w:sz w:val="24"/>
          <w:szCs w:val="20"/>
          <w:highlight w:val="none"/>
          <w:lang w:val="en-US" w:eastAsia="zh-CN"/>
        </w:rPr>
        <w:t>实现智能支座的位移和竖向力自监测</w:t>
      </w:r>
      <w:r>
        <w:rPr>
          <w:rFonts w:hint="eastAsia" w:ascii="宋体" w:hAnsi="宋体" w:eastAsia="宋体" w:cs="宋体"/>
          <w:sz w:val="24"/>
          <w:szCs w:val="20"/>
          <w:highlight w:val="none"/>
        </w:rPr>
        <w:t>；③复杂环境桥梁动态监测</w:t>
      </w:r>
      <w:r>
        <w:rPr>
          <w:rFonts w:hint="eastAsia" w:ascii="宋体" w:hAnsi="宋体" w:eastAsia="宋体" w:cs="宋体"/>
          <w:sz w:val="24"/>
          <w:szCs w:val="20"/>
          <w:highlight w:val="none"/>
          <w:lang w:eastAsia="zh-CN"/>
        </w:rPr>
        <w:t>，</w:t>
      </w:r>
      <w:r>
        <w:rPr>
          <w:rFonts w:hint="eastAsia" w:ascii="宋体" w:hAnsi="宋体" w:eastAsia="宋体" w:cs="宋体"/>
          <w:sz w:val="24"/>
          <w:szCs w:val="20"/>
          <w:highlight w:val="none"/>
          <w:lang w:val="en-US" w:eastAsia="zh-CN"/>
        </w:rPr>
        <w:t>支座脱空、偏压与伸缩缝病害的早期预警</w:t>
      </w:r>
      <w:r>
        <w:rPr>
          <w:rFonts w:hint="eastAsia" w:ascii="宋体" w:hAnsi="宋体" w:eastAsia="宋体" w:cs="宋体"/>
          <w:sz w:val="24"/>
          <w:szCs w:val="20"/>
          <w:highlight w:val="none"/>
        </w:rPr>
        <w:t>及智能反演的轻量化物理保真重构。</w:t>
      </w:r>
    </w:p>
    <w:p w14:paraId="51645CAE">
      <w:pPr>
        <w:keepNext w:val="0"/>
        <w:keepLines w:val="0"/>
        <w:pageBreakBefore w:val="0"/>
        <w:widowControl w:val="0"/>
        <w:kinsoku/>
        <w:wordWrap/>
        <w:overflowPunct/>
        <w:topLinePunct w:val="0"/>
        <w:autoSpaceDE/>
        <w:autoSpaceDN/>
        <w:bidi w:val="0"/>
        <w:adjustRightInd/>
        <w:snapToGrid/>
        <w:spacing w:after="0" w:line="360" w:lineRule="auto"/>
        <w:ind w:left="0" w:leftChars="0" w:firstLine="360" w:firstLineChars="150"/>
        <w:textAlignment w:val="auto"/>
        <w:outlineLvl w:val="9"/>
        <w:rPr>
          <w:rFonts w:hint="eastAsia" w:ascii="宋体" w:hAnsi="宋体" w:eastAsia="宋体" w:cs="宋体"/>
          <w:sz w:val="30"/>
          <w:szCs w:val="30"/>
          <w:highlight w:val="none"/>
        </w:rPr>
      </w:pPr>
      <w:r>
        <w:rPr>
          <w:rFonts w:hint="eastAsia" w:ascii="宋体" w:hAnsi="宋体" w:eastAsia="宋体" w:cs="宋体"/>
          <w:sz w:val="24"/>
          <w:szCs w:val="20"/>
          <w:highlight w:val="none"/>
        </w:rPr>
        <w:t>创新点：①研发适用于华北地区的聚氨酯支座材料，</w:t>
      </w:r>
      <w:r>
        <w:rPr>
          <w:rFonts w:hint="eastAsia" w:ascii="宋体" w:hAnsi="宋体" w:eastAsia="宋体" w:cs="宋体"/>
          <w:sz w:val="24"/>
          <w:szCs w:val="20"/>
          <w:highlight w:val="none"/>
          <w:lang w:val="en-US" w:eastAsia="zh-CN"/>
        </w:rPr>
        <w:t>实现</w:t>
      </w:r>
      <w:r>
        <w:rPr>
          <w:rFonts w:hint="eastAsia" w:ascii="宋体" w:hAnsi="宋体" w:eastAsia="宋体" w:cs="宋体"/>
          <w:sz w:val="24"/>
          <w:szCs w:val="20"/>
          <w:highlight w:val="none"/>
        </w:rPr>
        <w:t>高性能聚氨酯</w:t>
      </w:r>
      <w:r>
        <w:rPr>
          <w:rFonts w:hint="eastAsia" w:ascii="宋体" w:hAnsi="宋体" w:eastAsia="宋体" w:cs="宋体"/>
          <w:sz w:val="24"/>
          <w:szCs w:val="20"/>
          <w:highlight w:val="none"/>
          <w:lang w:val="en-US" w:eastAsia="zh-CN"/>
        </w:rPr>
        <w:t>支座关键技术</w:t>
      </w:r>
      <w:r>
        <w:rPr>
          <w:rFonts w:hint="eastAsia" w:ascii="宋体" w:hAnsi="宋体" w:eastAsia="宋体" w:cs="宋体"/>
          <w:sz w:val="24"/>
          <w:szCs w:val="20"/>
          <w:highlight w:val="none"/>
        </w:rPr>
        <w:t>；②提出承载-监测-感知一体化体系，形成高耐久、高承载支承体系和轻量化、高精度、实时化的结构服役性态感知新范式</w:t>
      </w:r>
      <w:r>
        <w:rPr>
          <w:rFonts w:hint="eastAsia" w:ascii="宋体" w:hAnsi="宋体" w:eastAsia="宋体" w:cs="宋体"/>
          <w:sz w:val="24"/>
          <w:szCs w:val="20"/>
          <w:highlight w:val="none"/>
          <w:lang w:eastAsia="zh-CN"/>
        </w:rPr>
        <w:t>，</w:t>
      </w:r>
      <w:r>
        <w:rPr>
          <w:rFonts w:hint="eastAsia" w:ascii="宋体" w:hAnsi="宋体" w:eastAsia="宋体" w:cs="宋体"/>
          <w:sz w:val="24"/>
          <w:szCs w:val="20"/>
          <w:highlight w:val="none"/>
          <w:lang w:val="en-US" w:eastAsia="zh-CN"/>
        </w:rPr>
        <w:t>形成具有位移和竖向力自监测功能的智能支座</w:t>
      </w:r>
      <w:r>
        <w:rPr>
          <w:rFonts w:hint="eastAsia" w:ascii="宋体" w:hAnsi="宋体" w:eastAsia="宋体" w:cs="宋体"/>
          <w:sz w:val="24"/>
          <w:szCs w:val="20"/>
          <w:highlight w:val="none"/>
        </w:rPr>
        <w:t>；③构建支座边界驱动的轻量化物理深度学习反演框架，实现桥梁全域动力响应高精度重构与</w:t>
      </w:r>
      <w:r>
        <w:rPr>
          <w:rFonts w:hint="eastAsia" w:ascii="宋体" w:hAnsi="宋体" w:eastAsia="宋体" w:cs="宋体"/>
          <w:sz w:val="24"/>
          <w:szCs w:val="20"/>
          <w:highlight w:val="none"/>
          <w:lang w:val="en-US" w:eastAsia="zh-CN"/>
        </w:rPr>
        <w:t>支座脱空、偏压及伸缩缝病害早期</w:t>
      </w:r>
      <w:r>
        <w:rPr>
          <w:rFonts w:hint="eastAsia" w:ascii="宋体" w:hAnsi="宋体" w:eastAsia="宋体" w:cs="宋体"/>
          <w:sz w:val="24"/>
          <w:szCs w:val="20"/>
          <w:highlight w:val="none"/>
        </w:rPr>
        <w:t>预警</w:t>
      </w:r>
      <w:r>
        <w:rPr>
          <w:rFonts w:hint="eastAsia" w:ascii="宋体" w:hAnsi="宋体" w:eastAsia="宋体" w:cs="宋体"/>
          <w:sz w:val="24"/>
          <w:szCs w:val="20"/>
          <w:highlight w:val="none"/>
          <w:lang w:val="en-US" w:eastAsia="zh-CN"/>
        </w:rPr>
        <w:t>模型</w:t>
      </w:r>
      <w:r>
        <w:rPr>
          <w:rFonts w:hint="eastAsia" w:ascii="宋体" w:hAnsi="宋体" w:eastAsia="宋体" w:cs="宋体"/>
          <w:sz w:val="24"/>
          <w:szCs w:val="20"/>
          <w:highlight w:val="none"/>
        </w:rPr>
        <w:t>。</w:t>
      </w:r>
    </w:p>
    <w:p w14:paraId="7DF662B0">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361" w:firstLineChars="150"/>
        <w:textAlignment w:val="auto"/>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3.主要技术指标</w:t>
      </w:r>
    </w:p>
    <w:p w14:paraId="5A920ABE">
      <w:pPr>
        <w:keepNext w:val="0"/>
        <w:keepLines w:val="0"/>
        <w:pageBreakBefore w:val="0"/>
        <w:widowControl w:val="0"/>
        <w:suppressLineNumbers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为实现承载-监测-感知一体化体系，本项目将重点攻克高性能高承载聚氨酯支座</w:t>
      </w:r>
      <w:r>
        <w:rPr>
          <w:rFonts w:hint="eastAsia" w:ascii="宋体" w:hAnsi="宋体" w:eastAsia="宋体" w:cs="宋体"/>
          <w:sz w:val="24"/>
          <w:szCs w:val="24"/>
          <w:highlight w:val="none"/>
          <w:lang w:val="en-US" w:eastAsia="zh-CN"/>
        </w:rPr>
        <w:t>关键</w:t>
      </w:r>
      <w:r>
        <w:rPr>
          <w:rFonts w:hint="eastAsia" w:ascii="宋体" w:hAnsi="宋体" w:eastAsia="宋体" w:cs="宋体"/>
          <w:sz w:val="24"/>
          <w:szCs w:val="24"/>
          <w:highlight w:val="none"/>
          <w:lang w:eastAsia="zh-CN"/>
        </w:rPr>
        <w:t>技术，</w:t>
      </w:r>
      <w:r>
        <w:rPr>
          <w:rFonts w:hint="eastAsia" w:ascii="宋体" w:hAnsi="宋体" w:eastAsia="宋体" w:cs="宋体"/>
          <w:sz w:val="24"/>
          <w:szCs w:val="24"/>
          <w:highlight w:val="none"/>
          <w:lang w:val="en-US" w:eastAsia="zh-CN"/>
        </w:rPr>
        <w:t>攻克复杂变形状态和竖向荷载的智能支座封装及标定，</w:t>
      </w:r>
      <w:r>
        <w:rPr>
          <w:rFonts w:hint="eastAsia" w:ascii="宋体" w:hAnsi="宋体" w:eastAsia="宋体" w:cs="宋体"/>
          <w:sz w:val="24"/>
          <w:szCs w:val="24"/>
          <w:highlight w:val="none"/>
          <w:lang w:eastAsia="zh-CN"/>
        </w:rPr>
        <w:t>研发面向华北地区中小跨径桥梁的支座柔性传感轻量化监测技术及系统。该技术具有完全自主知识产权，涵盖“硅基柔性传感-支座动态监测-整体响应智能反演”全链条技术体系，包括核心装备、软件平台。主要技术指标有：</w:t>
      </w:r>
    </w:p>
    <w:p w14:paraId="110B3FA6">
      <w:pPr>
        <w:keepNext w:val="0"/>
        <w:keepLines w:val="0"/>
        <w:pageBreakBefore w:val="0"/>
        <w:widowControl w:val="0"/>
        <w:suppressLineNumbers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（1）高性能聚氨酯支座</w:t>
      </w:r>
      <w:r>
        <w:rPr>
          <w:rFonts w:hint="eastAsia" w:ascii="宋体" w:hAnsi="宋体" w:eastAsia="宋体" w:cs="宋体"/>
          <w:sz w:val="24"/>
          <w:szCs w:val="24"/>
          <w:highlight w:val="none"/>
          <w:lang w:val="en-US" w:eastAsia="zh-CN"/>
        </w:rPr>
        <w:t>关键</w:t>
      </w:r>
      <w:r>
        <w:rPr>
          <w:rFonts w:hint="eastAsia" w:ascii="宋体" w:hAnsi="宋体" w:eastAsia="宋体" w:cs="宋体"/>
          <w:sz w:val="24"/>
          <w:szCs w:val="24"/>
          <w:highlight w:val="none"/>
          <w:lang w:eastAsia="zh-CN"/>
        </w:rPr>
        <w:t>技术，其中支座设计压应力不低于25 MPa，适用于华北宽温域气候，</w:t>
      </w:r>
      <w:r>
        <w:rPr>
          <w:rFonts w:hint="eastAsia" w:ascii="宋体" w:hAnsi="宋体" w:eastAsia="宋体" w:cs="宋体"/>
          <w:sz w:val="24"/>
          <w:szCs w:val="24"/>
          <w:highlight w:val="none"/>
          <w:lang w:val="en-US" w:eastAsia="zh-CN"/>
        </w:rPr>
        <w:t>强耐候性能</w:t>
      </w:r>
      <w:r>
        <w:rPr>
          <w:rFonts w:hint="eastAsia" w:ascii="宋体" w:hAnsi="宋体" w:eastAsia="宋体" w:cs="宋体"/>
          <w:sz w:val="24"/>
          <w:szCs w:val="24"/>
          <w:highlight w:val="none"/>
          <w:lang w:eastAsia="zh-CN"/>
        </w:rPr>
        <w:t>，温度为-20°C~60°C，阻尼比9%~12%可调，为产业化奠定坚实基础；</w:t>
      </w:r>
    </w:p>
    <w:p w14:paraId="375730C4">
      <w:pPr>
        <w:keepNext w:val="0"/>
        <w:keepLines w:val="0"/>
        <w:pageBreakBefore w:val="0"/>
        <w:widowControl w:val="0"/>
        <w:suppressLineNumbers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（2）基于柔性传感器的自监测高性能聚氨酯支座集成技术，</w:t>
      </w:r>
      <w:r>
        <w:rPr>
          <w:rFonts w:hint="eastAsia" w:ascii="宋体" w:hAnsi="宋体" w:eastAsia="宋体" w:cs="宋体"/>
          <w:sz w:val="24"/>
          <w:szCs w:val="24"/>
          <w:highlight w:val="none"/>
          <w:lang w:val="en-US" w:eastAsia="zh-CN"/>
        </w:rPr>
        <w:t>实现智能支座的拉、压-剪、压-扭变形和竖向承载力自监控，并在实际项目中进行数据采集。</w:t>
      </w:r>
    </w:p>
    <w:p w14:paraId="63B16C68">
      <w:pPr>
        <w:keepNext w:val="0"/>
        <w:keepLines w:val="0"/>
        <w:pageBreakBefore w:val="0"/>
        <w:widowControl w:val="0"/>
        <w:suppressLineNumbers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（3）高速公路桥梁</w:t>
      </w:r>
      <w:r>
        <w:rPr>
          <w:rFonts w:hint="eastAsia" w:ascii="宋体" w:hAnsi="宋体" w:eastAsia="宋体" w:cs="宋体"/>
          <w:sz w:val="24"/>
          <w:szCs w:val="24"/>
          <w:highlight w:val="none"/>
          <w:lang w:val="en-US" w:eastAsia="zh-CN"/>
        </w:rPr>
        <w:t>聚氨酯支座</w:t>
      </w:r>
      <w:r>
        <w:rPr>
          <w:rFonts w:hint="eastAsia" w:ascii="宋体" w:hAnsi="宋体" w:eastAsia="宋体" w:cs="宋体"/>
          <w:sz w:val="24"/>
          <w:szCs w:val="24"/>
          <w:highlight w:val="none"/>
          <w:lang w:eastAsia="zh-CN"/>
        </w:rPr>
        <w:t>轻量化监测</w:t>
      </w:r>
      <w:r>
        <w:rPr>
          <w:rFonts w:hint="eastAsia" w:ascii="宋体" w:hAnsi="宋体" w:eastAsia="宋体" w:cs="宋体"/>
          <w:sz w:val="24"/>
          <w:szCs w:val="24"/>
          <w:highlight w:val="none"/>
          <w:lang w:val="en-US" w:eastAsia="zh-CN"/>
        </w:rPr>
        <w:t>技术及相关病害</w:t>
      </w:r>
      <w:r>
        <w:rPr>
          <w:rFonts w:hint="eastAsia" w:ascii="宋体" w:hAnsi="宋体" w:eastAsia="宋体" w:cs="宋体"/>
          <w:sz w:val="24"/>
          <w:szCs w:val="24"/>
          <w:highlight w:val="none"/>
          <w:lang w:eastAsia="zh-CN"/>
        </w:rPr>
        <w:t>预警</w:t>
      </w:r>
      <w:r>
        <w:rPr>
          <w:rFonts w:hint="eastAsia" w:ascii="宋体" w:hAnsi="宋体" w:eastAsia="宋体" w:cs="宋体"/>
          <w:sz w:val="24"/>
          <w:szCs w:val="24"/>
          <w:highlight w:val="none"/>
          <w:lang w:val="en-US" w:eastAsia="zh-CN"/>
        </w:rPr>
        <w:t>分析</w:t>
      </w:r>
      <w:r>
        <w:rPr>
          <w:rFonts w:hint="eastAsia" w:ascii="宋体" w:hAnsi="宋体" w:eastAsia="宋体" w:cs="宋体"/>
          <w:sz w:val="24"/>
          <w:szCs w:val="24"/>
          <w:highlight w:val="none"/>
          <w:lang w:eastAsia="zh-CN"/>
        </w:rPr>
        <w:t>系统一套；</w:t>
      </w:r>
    </w:p>
    <w:p w14:paraId="5552060E">
      <w:pPr>
        <w:keepNext w:val="0"/>
        <w:keepLines w:val="0"/>
        <w:pageBreakBefore w:val="0"/>
        <w:widowControl w:val="0"/>
        <w:suppressLineNumbers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）发表中文核心期刊的相关论文2篇；</w:t>
      </w:r>
    </w:p>
    <w:p w14:paraId="0DC1DE6A">
      <w:pPr>
        <w:keepNext w:val="0"/>
        <w:keepLines w:val="0"/>
        <w:pageBreakBefore w:val="0"/>
        <w:widowControl w:val="0"/>
        <w:suppressLineNumbers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）计算机软件著作权2项。</w:t>
      </w:r>
    </w:p>
    <w:p w14:paraId="3499E8C1">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361" w:firstLineChars="150"/>
        <w:textAlignment w:val="auto"/>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主要经济指标</w:t>
      </w:r>
    </w:p>
    <w:p w14:paraId="2A6CF5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0"/>
          <w:highlight w:val="none"/>
          <w:lang w:val="en-US" w:eastAsia="zh-CN"/>
        </w:rPr>
      </w:pPr>
      <w:r>
        <w:rPr>
          <w:rFonts w:hint="eastAsia" w:ascii="宋体" w:hAnsi="宋体" w:eastAsia="宋体" w:cs="宋体"/>
          <w:sz w:val="24"/>
          <w:szCs w:val="20"/>
          <w:highlight w:val="none"/>
          <w:lang w:val="en-US" w:eastAsia="zh-CN"/>
        </w:rPr>
        <w:t>市场规模：</w:t>
      </w:r>
    </w:p>
    <w:p w14:paraId="13E9A1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0"/>
          <w:highlight w:val="none"/>
          <w:lang w:val="en-US" w:eastAsia="zh-CN"/>
        </w:rPr>
      </w:pPr>
      <w:r>
        <w:rPr>
          <w:rFonts w:hint="eastAsia" w:ascii="宋体" w:hAnsi="宋体" w:eastAsia="宋体" w:cs="宋体"/>
          <w:sz w:val="24"/>
          <w:szCs w:val="20"/>
          <w:highlight w:val="none"/>
          <w:lang w:val="en-US" w:eastAsia="zh-CN"/>
        </w:rPr>
        <w:t>截至2024年末，我国公路桥梁总数超过107万座，其中89.2万座为中小跨径桥梁，其中40%的桥梁已服役超过20年，技术等级为三、四类的带病桥梁达30%，其中桥梁支座、伸缩缝病害和结构安全服役问题愈加凸显。根据交通运输部印发的《交通运输部办公厅关于印发&lt;进一步推进公路桥梁隧道结构监测工作的实施方案(2024-2030年)〉的通知》（交办公路〔2024〕26号），2025年底完成公路桥梁群轻量化结构监测系统试点建设，2030年底，高速公路和普通国道桥梁隧道结构监测体系全面建立。以每座中小跨径桥梁投入10万元进行轻量化监测系统投入测算，预计市场规模在800亿元以上，除此之外桥梁支座的年市场份额在10亿元左右，其中大部分为橡胶类产品，橡胶支座生产属于高能耗、劳动力密集型传统行业且存在严重耐久性问题，高承载聚氨酯支座相比橡胶具有生产周期短、能耗低和性能高的优势，将逐步取代橡胶支座，就支座成本而言高承载支座比铅芯橡胶隔震支座价格低30%左右，比盆式支座价格低10%左右。综合以上情况表明公路桥梁轻量化监测技术具有巨大前景，特别是柔性传感及敏感部位动态感知技术相比传统依靠刚性传感器和视觉传感系统具有布置简单，维护成本低的特点，因此本课题研究的具有强大的市场规模。</w:t>
      </w:r>
    </w:p>
    <w:p w14:paraId="3A085D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0"/>
          <w:highlight w:val="none"/>
          <w:lang w:val="en-US" w:eastAsia="zh-CN"/>
        </w:rPr>
      </w:pPr>
      <w:r>
        <w:rPr>
          <w:rFonts w:hint="eastAsia" w:ascii="宋体" w:hAnsi="宋体" w:eastAsia="宋体" w:cs="宋体"/>
          <w:sz w:val="24"/>
          <w:szCs w:val="20"/>
          <w:highlight w:val="none"/>
          <w:lang w:val="en-US" w:eastAsia="zh-CN"/>
        </w:rPr>
        <w:t>社会经济效益：</w:t>
      </w:r>
    </w:p>
    <w:p w14:paraId="64C7AA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0"/>
          <w:highlight w:val="none"/>
          <w:lang w:val="en-US" w:eastAsia="zh-CN"/>
        </w:rPr>
      </w:pPr>
      <w:r>
        <w:rPr>
          <w:rFonts w:hint="eastAsia" w:ascii="宋体" w:hAnsi="宋体" w:eastAsia="宋体" w:cs="宋体"/>
          <w:sz w:val="24"/>
          <w:szCs w:val="20"/>
          <w:highlight w:val="none"/>
          <w:lang w:val="en-US" w:eastAsia="zh-CN"/>
        </w:rPr>
        <w:t>本课题所提出基于柔性传感技术的中小跨径桥梁支座-结构服役性态轻量化感知技术具有智能化、自动化的特点，通过对支座应力、应变突变的自监测，反演结构特征的变化，实现低成本、高效地桥梁长期连续监测，提升结构失效预警提前率。在其应用过程当中具有节约人力、降本增效的作用。同时后续可开发实时监测支座应力突变（如超载车辆冲击），可提升结构失效预警提前率，避免类似2023年黑龙江匝道桥倾覆和2024年陕西省丹宁高速大桥垮塌预警不及时致25车辆坠河事故等，降低安全事故发生率。寿命延长：基于动态响应反演的预防性养护，使桥梁大修周期延长5–8年，降低支座检修更换次数，全生命周期维护成本降低。通行效率提升：减少人工检测封路次数。</w:t>
      </w:r>
    </w:p>
    <w:p w14:paraId="7DBD9C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0"/>
          <w:highlight w:val="none"/>
          <w:lang w:val="en-US" w:eastAsia="zh-CN"/>
        </w:rPr>
      </w:pPr>
      <w:r>
        <w:rPr>
          <w:rFonts w:hint="eastAsia" w:ascii="宋体" w:hAnsi="宋体" w:eastAsia="宋体" w:cs="宋体"/>
          <w:sz w:val="24"/>
          <w:szCs w:val="20"/>
          <w:highlight w:val="none"/>
          <w:lang w:val="en-US" w:eastAsia="zh-CN"/>
        </w:rPr>
        <w:t>本课题研究有利于提高中小跨径桥梁支座轻量化状态感知工作效率，持续深化桥梁承载-支座病害感知一体轻量化技术研究，突破现有的技术瓶颈，对于推动桥梁智能化及科学养护具有重要意义。</w:t>
      </w:r>
    </w:p>
    <w:p w14:paraId="226FC5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0"/>
          <w:highlight w:val="none"/>
          <w:lang w:val="en-US" w:eastAsia="zh-CN"/>
        </w:rPr>
      </w:pPr>
      <w:r>
        <w:rPr>
          <w:rFonts w:hint="eastAsia" w:ascii="宋体" w:hAnsi="宋体" w:eastAsia="宋体" w:cs="宋体"/>
          <w:sz w:val="24"/>
          <w:szCs w:val="20"/>
          <w:highlight w:val="none"/>
          <w:lang w:val="en-US" w:eastAsia="zh-CN"/>
        </w:rPr>
        <w:t>集团内产生的经济效益：</w:t>
      </w:r>
    </w:p>
    <w:p w14:paraId="49ACAD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0"/>
          <w:highlight w:val="none"/>
          <w:lang w:val="en-US" w:eastAsia="zh-CN"/>
        </w:rPr>
      </w:pPr>
      <w:r>
        <w:rPr>
          <w:rFonts w:hint="eastAsia" w:ascii="宋体" w:hAnsi="宋体" w:eastAsia="宋体" w:cs="宋体"/>
          <w:sz w:val="24"/>
          <w:szCs w:val="20"/>
          <w:highlight w:val="none"/>
          <w:lang w:val="en-US" w:eastAsia="zh-CN"/>
        </w:rPr>
        <w:t>采用柔性传感技术方法有利于降低数据采集成本，减少昂贵检测设备（如激光）的投入解决了投入不经济、运维跟不上的问题。目前市场上成熟的桥梁监测技术，即便是轻量化监测，也需额外安装昂贵的视觉与传感系统，导致其整体成本始终居高不下。2025年河北高速集团桥梁轻量化监测设备采购中标价1561万元（覆盖252座桥），监测成本约为6.2万元/座，加上桥梁支座成本（8套支座/桥*5000元/套）累计为10万元左右。目前研发的轻量化柔性支座预计7000元/套，同样按8套支座/桥计算，加上集中监测系统1.5万/套，预计为7.1万元/桥，可节约成本为2.9万元/桥，监测和支座的投入总成本降低29%，在存量桥梁的升级改造和新桥的智能化中具有突出的经济成本优势。根据河北省公路发展“十四五”规划，我省高速公路到2025年底达到9000公里，按照30%桥梁占比计算，如全面实施桥梁轻量化监测预警，其节约成本不可估量。同时，自主研发的高承载聚氨酯支座及轻量化柔性传感监测与感知技术有利于更加精确地评价中小跨径桥梁服役状态，实现更加科学的养护决策，对桥梁养护事业的进步具有重要的推动作用。</w:t>
      </w:r>
    </w:p>
    <w:p w14:paraId="04547B44">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361" w:firstLineChars="150"/>
        <w:textAlignment w:val="auto"/>
        <w:outlineLvl w:val="2"/>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5.项目里程碑要求</w:t>
      </w:r>
    </w:p>
    <w:tbl>
      <w:tblPr>
        <w:tblStyle w:val="41"/>
        <w:tblW w:w="962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64" w:type="dxa"/>
          <w:left w:w="128" w:type="dxa"/>
          <w:bottom w:w="64" w:type="dxa"/>
          <w:right w:w="128" w:type="dxa"/>
        </w:tblCellMar>
      </w:tblPr>
      <w:tblGrid>
        <w:gridCol w:w="2260"/>
        <w:gridCol w:w="7360"/>
      </w:tblGrid>
      <w:tr w14:paraId="23DF7E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540" w:hRule="atLeast"/>
          <w:tblHeader/>
          <w:jc w:val="center"/>
        </w:trPr>
        <w:tc>
          <w:tcPr>
            <w:tcW w:w="2260" w:type="dxa"/>
            <w:tcBorders>
              <w:top w:val="single" w:color="000000" w:sz="12" w:space="0"/>
              <w:left w:val="single" w:color="000000" w:sz="12" w:space="0"/>
              <w:bottom w:val="single" w:color="000000" w:sz="4" w:space="0"/>
              <w:right w:val="single" w:color="000000" w:sz="4" w:space="0"/>
              <w:tl2br w:val="nil"/>
            </w:tcBorders>
            <w:shd w:val="clear" w:color="auto" w:fill="auto"/>
            <w:noWrap/>
            <w:vAlign w:val="center"/>
          </w:tcPr>
          <w:p w14:paraId="6DB7C14D">
            <w:pPr>
              <w:pStyle w:val="119"/>
              <w:keepNext w:val="0"/>
              <w:keepLines w:val="0"/>
              <w:pageBreakBefore w:val="0"/>
              <w:widowControl w:val="0"/>
              <w:kinsoku/>
              <w:wordWrap/>
              <w:overflowPunct/>
              <w:topLinePunct w:val="0"/>
              <w:autoSpaceDE/>
              <w:autoSpaceDN/>
              <w:bidi w:val="0"/>
              <w:adjustRightInd/>
              <w:snapToGrid/>
              <w:spacing w:after="0" w:line="240" w:lineRule="auto"/>
              <w:ind w:right="34" w:rightChars="0" w:firstLine="120" w:firstLineChars="0"/>
              <w:jc w:val="center"/>
              <w:textAlignment w:val="auto"/>
              <w:outlineLvl w:val="0"/>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sz w:val="24"/>
                <w:szCs w:val="24"/>
                <w:highlight w:val="none"/>
                <w:lang w:eastAsia="zh-CN"/>
              </w:rPr>
              <w:t>起止时间</w:t>
            </w:r>
          </w:p>
        </w:tc>
        <w:tc>
          <w:tcPr>
            <w:tcW w:w="7360" w:type="dxa"/>
            <w:tcBorders>
              <w:top w:val="single" w:color="000000" w:sz="12" w:space="0"/>
              <w:left w:val="single" w:color="000000" w:sz="4" w:space="0"/>
              <w:bottom w:val="single" w:color="000000" w:sz="4" w:space="0"/>
              <w:right w:val="single" w:color="000000" w:sz="12" w:space="0"/>
            </w:tcBorders>
            <w:shd w:val="clear" w:color="auto" w:fill="auto"/>
            <w:noWrap/>
            <w:vAlign w:val="center"/>
          </w:tcPr>
          <w:p w14:paraId="0C9887AF">
            <w:pPr>
              <w:pStyle w:val="119"/>
              <w:keepNext w:val="0"/>
              <w:keepLines w:val="0"/>
              <w:pageBreakBefore w:val="0"/>
              <w:widowControl w:val="0"/>
              <w:kinsoku/>
              <w:wordWrap/>
              <w:overflowPunct/>
              <w:topLinePunct w:val="0"/>
              <w:autoSpaceDE/>
              <w:autoSpaceDN/>
              <w:bidi w:val="0"/>
              <w:adjustRightInd/>
              <w:snapToGrid/>
              <w:spacing w:after="0" w:line="240" w:lineRule="auto"/>
              <w:ind w:right="34" w:rightChars="0"/>
              <w:jc w:val="center"/>
              <w:textAlignment w:val="auto"/>
              <w:outlineLvl w:val="0"/>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sz w:val="24"/>
                <w:szCs w:val="24"/>
                <w:highlight w:val="none"/>
                <w:lang w:eastAsia="zh-CN"/>
              </w:rPr>
              <w:t>主要工作内容</w:t>
            </w:r>
          </w:p>
        </w:tc>
      </w:tr>
      <w:tr w14:paraId="0DB8D2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890" w:hRule="atLeast"/>
          <w:jc w:val="center"/>
        </w:trPr>
        <w:tc>
          <w:tcPr>
            <w:tcW w:w="2260" w:type="dxa"/>
            <w:tcBorders>
              <w:top w:val="single" w:color="000000" w:sz="4" w:space="0"/>
              <w:left w:val="single" w:color="000000" w:sz="12" w:space="0"/>
              <w:bottom w:val="single" w:color="000000" w:sz="4" w:space="0"/>
              <w:right w:val="single" w:color="000000" w:sz="4" w:space="0"/>
              <w:tl2br w:val="nil"/>
            </w:tcBorders>
            <w:shd w:val="clear" w:color="auto" w:fill="auto"/>
            <w:noWrap/>
            <w:vAlign w:val="center"/>
          </w:tcPr>
          <w:p w14:paraId="7F48C93D">
            <w:pPr>
              <w:pStyle w:val="119"/>
              <w:ind w:right="34" w:rightChars="0"/>
              <w:jc w:val="center"/>
              <w:outlineLvl w:val="0"/>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签订合同后1-6个月</w:t>
            </w:r>
          </w:p>
        </w:tc>
        <w:tc>
          <w:tcPr>
            <w:tcW w:w="7360" w:type="dxa"/>
            <w:tcBorders>
              <w:top w:val="single" w:color="000000" w:sz="4" w:space="0"/>
              <w:left w:val="single" w:color="000000" w:sz="4" w:space="0"/>
              <w:bottom w:val="single" w:color="000000" w:sz="4" w:space="0"/>
              <w:right w:val="single" w:color="000000" w:sz="12" w:space="0"/>
            </w:tcBorders>
            <w:shd w:val="clear" w:color="auto" w:fill="auto"/>
            <w:noWrap/>
            <w:vAlign w:val="top"/>
          </w:tcPr>
          <w:p w14:paraId="4008BB2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项目开题，制定详细实施计划并论证，国内外相关文献调研，收集国内外已有的柔性传感技术。研发高性能耐候聚氨酯支座材料，根据工程检测需求筛选合适的硅基-碳纳米柔性传感。</w:t>
            </w:r>
          </w:p>
        </w:tc>
      </w:tr>
      <w:tr w14:paraId="3324C5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0" w:hRule="atLeast"/>
          <w:jc w:val="center"/>
        </w:trPr>
        <w:tc>
          <w:tcPr>
            <w:tcW w:w="2260"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82BE2D0">
            <w:pPr>
              <w:pStyle w:val="119"/>
              <w:ind w:right="34" w:rightChars="0"/>
              <w:jc w:val="center"/>
              <w:outlineLvl w:val="0"/>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签订合同后7-12个月</w:t>
            </w:r>
          </w:p>
        </w:tc>
        <w:tc>
          <w:tcPr>
            <w:tcW w:w="7360" w:type="dxa"/>
            <w:tcBorders>
              <w:top w:val="single" w:color="000000" w:sz="4" w:space="0"/>
              <w:left w:val="single" w:color="000000" w:sz="4" w:space="0"/>
              <w:bottom w:val="single" w:color="000000" w:sz="4" w:space="0"/>
              <w:right w:val="single" w:color="000000" w:sz="12" w:space="0"/>
            </w:tcBorders>
            <w:shd w:val="clear" w:color="auto" w:fill="auto"/>
            <w:noWrap/>
            <w:vAlign w:val="top"/>
          </w:tcPr>
          <w:p w14:paraId="7499A65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攻克高性能聚氨酯支座精细化生产工艺，建立柔性传感阵列系统，开展复杂状态下支座变形的高灵敏监测，实现弹性体支座柔性一体化无损封装及标定技术。</w:t>
            </w:r>
          </w:p>
        </w:tc>
      </w:tr>
      <w:tr w14:paraId="624005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1905" w:hRule="atLeast"/>
          <w:jc w:val="center"/>
        </w:trPr>
        <w:tc>
          <w:tcPr>
            <w:tcW w:w="2260"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6ED9DCA">
            <w:pPr>
              <w:pStyle w:val="119"/>
              <w:ind w:right="34" w:rightChars="0"/>
              <w:jc w:val="center"/>
              <w:outlineLvl w:val="0"/>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签订合同后13-18个月</w:t>
            </w:r>
          </w:p>
        </w:tc>
        <w:tc>
          <w:tcPr>
            <w:tcW w:w="7360" w:type="dxa"/>
            <w:tcBorders>
              <w:top w:val="single" w:color="000000" w:sz="4" w:space="0"/>
              <w:left w:val="single" w:color="000000" w:sz="4" w:space="0"/>
              <w:bottom w:val="single" w:color="000000" w:sz="4" w:space="0"/>
              <w:right w:val="single" w:color="000000" w:sz="12" w:space="0"/>
            </w:tcBorders>
            <w:shd w:val="clear" w:color="auto" w:fill="auto"/>
            <w:noWrap/>
            <w:vAlign w:val="top"/>
          </w:tcPr>
          <w:p w14:paraId="3912DB4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中期验收，高性能聚氨酯支座改性与智能支座感知性能。建立高性能支座检测体系，开发基于柔性传感技术的支座监测平台，开展实际桥梁支座数据采集，通过动荷载下桥梁动力响应智能反演桥梁支座及伸缩缝构件的病害预警。</w:t>
            </w:r>
          </w:p>
        </w:tc>
      </w:tr>
      <w:tr w14:paraId="723146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0" w:hRule="atLeast"/>
          <w:jc w:val="center"/>
        </w:trPr>
        <w:tc>
          <w:tcPr>
            <w:tcW w:w="2260" w:type="dxa"/>
            <w:tcBorders>
              <w:top w:val="single" w:color="000000" w:sz="4" w:space="0"/>
              <w:left w:val="single" w:color="000000" w:sz="12" w:space="0"/>
              <w:bottom w:val="single" w:color="000000" w:sz="12" w:space="0"/>
              <w:right w:val="single" w:color="000000" w:sz="4" w:space="0"/>
            </w:tcBorders>
            <w:noWrap/>
            <w:vAlign w:val="center"/>
          </w:tcPr>
          <w:p w14:paraId="7800954C">
            <w:pPr>
              <w:pStyle w:val="119"/>
              <w:ind w:right="34" w:rightChars="0"/>
              <w:jc w:val="center"/>
              <w:outlineLvl w:val="0"/>
              <w:rPr>
                <w:rFonts w:hint="eastAsia" w:ascii="宋体" w:hAnsi="宋体" w:eastAsia="宋体" w:cs="宋体"/>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签订合同后19-24个月</w:t>
            </w:r>
          </w:p>
        </w:tc>
        <w:tc>
          <w:tcPr>
            <w:tcW w:w="7360" w:type="dxa"/>
            <w:tcBorders>
              <w:top w:val="single" w:color="000000" w:sz="4" w:space="0"/>
              <w:left w:val="single" w:color="000000" w:sz="4" w:space="0"/>
              <w:bottom w:val="single" w:color="000000" w:sz="12" w:space="0"/>
              <w:right w:val="single" w:color="000000" w:sz="12" w:space="0"/>
            </w:tcBorders>
            <w:noWrap/>
            <w:vAlign w:val="top"/>
          </w:tcPr>
          <w:p w14:paraId="7818DD3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在实验室环境中，完成服役状态下柔性传感技术桥梁监测系统搭建，复杂环境下桥梁服役状态识别。项目验收，形成高性能支座关键技术及智能桥梁支座感知与病害预警分析系统，总结研究成果，提交项目结题报告。</w:t>
            </w:r>
          </w:p>
        </w:tc>
      </w:tr>
    </w:tbl>
    <w:p w14:paraId="49915CAD">
      <w:pPr>
        <w:tabs>
          <w:tab w:val="left" w:pos="1283"/>
          <w:tab w:val="left" w:pos="1922"/>
        </w:tabs>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p>
    <w:p w14:paraId="3E5FD951">
      <w:pPr>
        <w:snapToGrid w:val="0"/>
        <w:spacing w:after="0" w:line="360" w:lineRule="auto"/>
        <w:outlineLvl w:val="1"/>
        <w:rPr>
          <w:rFonts w:hint="eastAsia" w:ascii="宋体" w:hAnsi="宋体" w:cs="宋体"/>
          <w:b/>
          <w:bCs/>
          <w:sz w:val="24"/>
          <w:szCs w:val="24"/>
          <w:highlight w:val="none"/>
        </w:rPr>
      </w:pPr>
      <w:r>
        <w:rPr>
          <w:rFonts w:hint="eastAsia" w:ascii="宋体" w:hAnsi="宋体" w:cs="宋体"/>
          <w:b/>
          <w:bCs/>
          <w:sz w:val="24"/>
          <w:szCs w:val="24"/>
          <w:highlight w:val="none"/>
        </w:rPr>
        <w:t>二、揭榜要求及流程</w:t>
      </w:r>
    </w:p>
    <w:p w14:paraId="7E20D6FB">
      <w:pPr>
        <w:snapToGrid w:val="0"/>
        <w:spacing w:after="0" w:line="360" w:lineRule="auto"/>
        <w:rPr>
          <w:rFonts w:hint="eastAsia" w:ascii="宋体" w:hAnsi="宋体" w:cs="宋体"/>
          <w:sz w:val="24"/>
          <w:szCs w:val="24"/>
          <w:highlight w:val="none"/>
        </w:rPr>
      </w:pPr>
      <w:r>
        <w:rPr>
          <w:rFonts w:hint="eastAsia" w:ascii="宋体" w:hAnsi="宋体" w:cs="宋体"/>
          <w:sz w:val="24"/>
          <w:szCs w:val="24"/>
          <w:highlight w:val="none"/>
        </w:rPr>
        <w:t>（一）、揭榜要求</w:t>
      </w:r>
    </w:p>
    <w:p w14:paraId="365B786D">
      <w:pPr>
        <w:numPr>
          <w:ilvl w:val="0"/>
          <w:numId w:val="1"/>
        </w:numPr>
        <w:snapToGrid w:val="0"/>
        <w:spacing w:after="0" w:line="360" w:lineRule="auto"/>
        <w:ind w:left="0" w:leftChars="0" w:firstLine="480" w:firstLineChars="200"/>
        <w:rPr>
          <w:rFonts w:hint="eastAsia" w:ascii="宋体" w:hAnsi="宋体" w:cs="宋体"/>
          <w:sz w:val="24"/>
          <w:szCs w:val="24"/>
          <w:highlight w:val="none"/>
        </w:rPr>
      </w:pPr>
      <w:r>
        <w:rPr>
          <w:rFonts w:hint="eastAsia" w:ascii="宋体" w:hAnsi="宋体" w:cs="宋体"/>
          <w:sz w:val="24"/>
          <w:szCs w:val="24"/>
          <w:highlight w:val="none"/>
        </w:rPr>
        <w:t>揭榜团队须为在中华人民共和国境内注册、具有独立法人资格的企事业单位。</w:t>
      </w:r>
    </w:p>
    <w:p w14:paraId="6F3E89B7">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揭榜团队应了解行业最新动态，近</w:t>
      </w:r>
      <w:r>
        <w:rPr>
          <w:rFonts w:hint="eastAsia" w:ascii="宋体" w:hAnsi="宋体" w:cs="宋体"/>
          <w:sz w:val="24"/>
          <w:szCs w:val="24"/>
          <w:highlight w:val="none"/>
          <w:lang w:val="en-US" w:eastAsia="zh-CN"/>
        </w:rPr>
        <w:t>五</w:t>
      </w:r>
      <w:r>
        <w:rPr>
          <w:rFonts w:hint="eastAsia" w:ascii="宋体" w:hAnsi="宋体" w:cs="宋体"/>
          <w:sz w:val="24"/>
          <w:szCs w:val="24"/>
          <w:highlight w:val="none"/>
        </w:rPr>
        <w:t>年（202</w:t>
      </w:r>
      <w:r>
        <w:rPr>
          <w:rFonts w:hint="eastAsia" w:ascii="宋体" w:hAnsi="宋体" w:cs="宋体"/>
          <w:sz w:val="24"/>
          <w:szCs w:val="24"/>
          <w:highlight w:val="none"/>
          <w:lang w:val="en-US" w:eastAsia="zh-CN"/>
        </w:rPr>
        <w:t>0</w:t>
      </w:r>
      <w:r>
        <w:rPr>
          <w:rFonts w:hint="eastAsia" w:ascii="宋体" w:hAnsi="宋体" w:cs="宋体"/>
          <w:sz w:val="24"/>
          <w:szCs w:val="24"/>
          <w:highlight w:val="none"/>
        </w:rPr>
        <w:t>年</w:t>
      </w:r>
      <w:r>
        <w:rPr>
          <w:rFonts w:hint="eastAsia" w:ascii="宋体" w:hAnsi="宋体" w:cs="宋体"/>
          <w:sz w:val="24"/>
          <w:szCs w:val="24"/>
          <w:highlight w:val="none"/>
          <w:lang w:val="en-US" w:eastAsia="zh-CN"/>
        </w:rPr>
        <w:t>11</w:t>
      </w:r>
      <w:r>
        <w:rPr>
          <w:rFonts w:hint="eastAsia" w:ascii="宋体" w:hAnsi="宋体" w:cs="宋体"/>
          <w:sz w:val="24"/>
          <w:szCs w:val="24"/>
          <w:highlight w:val="none"/>
        </w:rPr>
        <w:t>月1日至今，以</w:t>
      </w:r>
      <w:r>
        <w:rPr>
          <w:rFonts w:hint="eastAsia" w:ascii="宋体" w:hAnsi="宋体" w:cs="宋体"/>
          <w:sz w:val="24"/>
          <w:szCs w:val="24"/>
          <w:highlight w:val="none"/>
          <w:lang w:val="en-US" w:eastAsia="zh-CN"/>
        </w:rPr>
        <w:t>合同（或任务书）签订时间</w:t>
      </w:r>
      <w:r>
        <w:rPr>
          <w:rFonts w:hint="eastAsia" w:ascii="宋体" w:hAnsi="宋体" w:cs="宋体"/>
          <w:sz w:val="24"/>
          <w:szCs w:val="24"/>
          <w:highlight w:val="none"/>
        </w:rPr>
        <w:t>为准）至少</w:t>
      </w:r>
      <w:r>
        <w:rPr>
          <w:rFonts w:hint="eastAsia" w:ascii="宋体" w:hAnsi="宋体" w:cs="宋体"/>
          <w:sz w:val="24"/>
          <w:szCs w:val="24"/>
          <w:highlight w:val="none"/>
          <w:lang w:val="en-US" w:eastAsia="zh-CN"/>
        </w:rPr>
        <w:t>承揽</w:t>
      </w:r>
      <w:r>
        <w:rPr>
          <w:rFonts w:hint="eastAsia" w:ascii="宋体" w:hAnsi="宋体" w:cs="宋体"/>
          <w:sz w:val="24"/>
          <w:szCs w:val="24"/>
          <w:highlight w:val="none"/>
        </w:rPr>
        <w:t>过1项交通领域科技创新业绩</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以联合体形式揭榜的，联合体任何一方满足本项规定的资格条件即可。</w:t>
      </w:r>
      <w:r>
        <w:rPr>
          <w:rFonts w:hint="eastAsia" w:ascii="宋体" w:hAnsi="宋体" w:cs="宋体"/>
          <w:sz w:val="24"/>
          <w:szCs w:val="24"/>
          <w:highlight w:val="none"/>
          <w:lang w:eastAsia="zh-CN"/>
        </w:rPr>
        <w:t>）</w:t>
      </w:r>
    </w:p>
    <w:p w14:paraId="1EA44794">
      <w:pPr>
        <w:keepNext w:val="0"/>
        <w:keepLines w:val="0"/>
        <w:widowControl/>
        <w:numPr>
          <w:ilvl w:val="0"/>
          <w:numId w:val="1"/>
        </w:numPr>
        <w:suppressLineNumbers w:val="0"/>
        <w:ind w:left="0" w:leftChars="0"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揭榜团队负责人和成员不受年龄、职称、学历、奖项等限制，但应符合以下条件：</w:t>
      </w:r>
    </w:p>
    <w:p w14:paraId="2814BE5A">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（1）能够积极响应用户需求，提出技术研发的可行性方案，对于所提供的技术或成果具有自主知识产权；</w:t>
      </w:r>
    </w:p>
    <w:p w14:paraId="3ED75544">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（2）能够按照“军令状”（合同）约定，推进项目任务落实，交付约定成果，协助用户单位完成技术应用落地实施；</w:t>
      </w:r>
    </w:p>
    <w:p w14:paraId="65EEF1FC">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（3）诚信状况良好，无在惩戒执行期内的科研严重失信行为记录和相关社会领域信用“黑名单”记录；</w:t>
      </w:r>
    </w:p>
    <w:p w14:paraId="1AC63A0C">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3A1BC5B9">
      <w:pPr>
        <w:keepNext w:val="0"/>
        <w:keepLines w:val="0"/>
        <w:widowControl/>
        <w:numPr>
          <w:ilvl w:val="0"/>
          <w:numId w:val="1"/>
        </w:numPr>
        <w:suppressLineNumbers w:val="0"/>
        <w:ind w:left="0" w:leftChars="0" w:firstLine="480" w:firstLineChars="200"/>
        <w:jc w:val="left"/>
        <w:rPr>
          <w:rFonts w:hint="eastAsia" w:ascii="宋体" w:hAnsi="宋体" w:cs="宋体"/>
          <w:kern w:val="0"/>
          <w:sz w:val="24"/>
          <w:szCs w:val="24"/>
          <w:highlight w:val="none"/>
        </w:rPr>
      </w:pPr>
      <w:r>
        <w:rPr>
          <w:rFonts w:hint="eastAsia" w:ascii="宋体" w:hAnsi="宋体" w:cs="宋体"/>
          <w:sz w:val="24"/>
          <w:szCs w:val="24"/>
          <w:highlight w:val="none"/>
        </w:rPr>
        <w:t>鼓励企业、金融机构、科技服务机构、高校、科研院所及新型研发机构等以联合体方式申报。</w:t>
      </w:r>
    </w:p>
    <w:p w14:paraId="320096E0">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color w:val="000000"/>
          <w:kern w:val="0"/>
          <w:sz w:val="24"/>
          <w:szCs w:val="24"/>
          <w:highlight w:val="none"/>
          <w:lang w:bidi="ar"/>
        </w:rPr>
        <w:t>本次“揭榜挂帅”</w:t>
      </w:r>
      <w:r>
        <w:rPr>
          <w:rFonts w:hint="eastAsia" w:ascii="宋体" w:hAnsi="宋体" w:cs="宋体"/>
          <w:color w:val="000000"/>
          <w:kern w:val="0"/>
          <w:sz w:val="24"/>
          <w:szCs w:val="24"/>
          <w:highlight w:val="none"/>
          <w:u w:val="single"/>
          <w:lang w:bidi="ar"/>
        </w:rPr>
        <w:t xml:space="preserve"> 接受 </w:t>
      </w:r>
      <w:r>
        <w:rPr>
          <w:rFonts w:hint="eastAsia" w:ascii="宋体" w:hAnsi="宋体" w:cs="宋体"/>
          <w:color w:val="000000"/>
          <w:kern w:val="0"/>
          <w:sz w:val="24"/>
          <w:szCs w:val="24"/>
          <w:highlight w:val="none"/>
          <w:lang w:bidi="ar"/>
        </w:rPr>
        <w:t>联合体揭</w:t>
      </w:r>
      <w:r>
        <w:rPr>
          <w:rFonts w:hint="eastAsia" w:ascii="宋体" w:hAnsi="宋体" w:cs="宋体"/>
          <w:sz w:val="24"/>
          <w:szCs w:val="24"/>
          <w:highlight w:val="none"/>
        </w:rPr>
        <w:t>榜。</w:t>
      </w:r>
      <w:r>
        <w:rPr>
          <w:rFonts w:hint="eastAsia" w:ascii="宋体" w:hAnsi="宋体" w:cs="宋体"/>
          <w:color w:val="000000"/>
          <w:kern w:val="0"/>
          <w:sz w:val="24"/>
          <w:szCs w:val="24"/>
          <w:highlight w:val="none"/>
          <w:lang w:bidi="ar"/>
        </w:rPr>
        <w:t>联合体</w:t>
      </w:r>
      <w:r>
        <w:rPr>
          <w:rFonts w:hint="eastAsia" w:ascii="宋体" w:hAnsi="宋体" w:cs="宋体"/>
          <w:color w:val="000000"/>
          <w:kern w:val="0"/>
          <w:sz w:val="24"/>
          <w:szCs w:val="24"/>
          <w:highlight w:val="none"/>
          <w:lang w:val="en-US" w:eastAsia="zh-CN" w:bidi="ar"/>
        </w:rPr>
        <w:t>组成单位（含联合体牵头单位）</w:t>
      </w:r>
      <w:r>
        <w:rPr>
          <w:rFonts w:hint="eastAsia" w:ascii="宋体" w:hAnsi="宋体" w:cs="宋体"/>
          <w:color w:val="000000"/>
          <w:kern w:val="0"/>
          <w:sz w:val="24"/>
          <w:szCs w:val="24"/>
          <w:highlight w:val="none"/>
          <w:lang w:bidi="ar"/>
        </w:rPr>
        <w:t>不超过</w:t>
      </w:r>
      <w:r>
        <w:rPr>
          <w:rFonts w:hint="eastAsia" w:ascii="宋体" w:hAnsi="宋体" w:cs="宋体"/>
          <w:color w:val="000000"/>
          <w:kern w:val="0"/>
          <w:sz w:val="24"/>
          <w:szCs w:val="24"/>
          <w:highlight w:val="none"/>
          <w:lang w:val="en-US" w:eastAsia="zh-CN" w:bidi="ar"/>
        </w:rPr>
        <w:t>2</w:t>
      </w:r>
      <w:r>
        <w:rPr>
          <w:rFonts w:hint="eastAsia" w:ascii="宋体" w:hAnsi="宋体" w:cs="宋体"/>
          <w:color w:val="000000"/>
          <w:kern w:val="0"/>
          <w:sz w:val="24"/>
          <w:szCs w:val="24"/>
          <w:highlight w:val="none"/>
          <w:lang w:bidi="ar"/>
        </w:rPr>
        <w:t>家</w:t>
      </w:r>
      <w:r>
        <w:rPr>
          <w:rFonts w:hint="eastAsia" w:ascii="宋体" w:hAnsi="宋体" w:cs="宋体"/>
          <w:sz w:val="24"/>
          <w:szCs w:val="24"/>
          <w:highlight w:val="none"/>
        </w:rPr>
        <w:t>。</w:t>
      </w:r>
    </w:p>
    <w:p w14:paraId="720FE1E9">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（二）揭榜报名流程</w:t>
      </w:r>
    </w:p>
    <w:p w14:paraId="665A92A4">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凡有意揭榜者，请于2025年</w:t>
      </w:r>
      <w:r>
        <w:rPr>
          <w:rFonts w:hint="eastAsia" w:ascii="宋体" w:hAnsi="宋体" w:cs="宋体"/>
          <w:sz w:val="24"/>
          <w:szCs w:val="24"/>
          <w:highlight w:val="none"/>
          <w:lang w:val="en-US" w:eastAsia="zh-CN"/>
        </w:rPr>
        <w:t>11</w:t>
      </w:r>
      <w:r>
        <w:rPr>
          <w:rFonts w:hint="eastAsia" w:ascii="宋体" w:hAnsi="宋体" w:cs="宋体"/>
          <w:sz w:val="24"/>
          <w:szCs w:val="24"/>
          <w:highlight w:val="none"/>
        </w:rPr>
        <w:t>月</w:t>
      </w:r>
      <w:r>
        <w:rPr>
          <w:rFonts w:hint="eastAsia" w:ascii="宋体" w:hAnsi="宋体" w:cs="宋体"/>
          <w:sz w:val="24"/>
          <w:szCs w:val="24"/>
          <w:highlight w:val="none"/>
          <w:lang w:val="en-US" w:eastAsia="zh-CN"/>
        </w:rPr>
        <w:t>24</w:t>
      </w:r>
      <w:r>
        <w:rPr>
          <w:rFonts w:hint="eastAsia" w:ascii="宋体" w:hAnsi="宋体" w:cs="宋体"/>
          <w:sz w:val="24"/>
          <w:szCs w:val="24"/>
          <w:highlight w:val="none"/>
        </w:rPr>
        <w:t>日9时00分至2025年</w:t>
      </w:r>
      <w:r>
        <w:rPr>
          <w:rFonts w:hint="eastAsia" w:ascii="宋体" w:hAnsi="宋体" w:cs="宋体"/>
          <w:sz w:val="24"/>
          <w:szCs w:val="24"/>
          <w:highlight w:val="none"/>
          <w:lang w:val="en-US" w:eastAsia="zh-CN"/>
        </w:rPr>
        <w:t>12</w:t>
      </w:r>
      <w:r>
        <w:rPr>
          <w:rFonts w:hint="eastAsia" w:ascii="宋体" w:hAnsi="宋体" w:cs="宋体"/>
          <w:sz w:val="24"/>
          <w:szCs w:val="24"/>
          <w:highlight w:val="none"/>
        </w:rPr>
        <w:t>月</w:t>
      </w:r>
      <w:r>
        <w:rPr>
          <w:rFonts w:hint="eastAsia" w:ascii="宋体" w:hAnsi="宋体" w:cs="宋体"/>
          <w:sz w:val="24"/>
          <w:szCs w:val="24"/>
          <w:highlight w:val="none"/>
          <w:lang w:val="en-US" w:eastAsia="zh-CN"/>
        </w:rPr>
        <w:t>28</w:t>
      </w:r>
      <w:r>
        <w:rPr>
          <w:rFonts w:hint="eastAsia" w:ascii="宋体" w:hAnsi="宋体" w:cs="宋体"/>
          <w:sz w:val="24"/>
          <w:szCs w:val="24"/>
          <w:highlight w:val="none"/>
        </w:rPr>
        <w:t>日17时00分，携带《揭榜挂帅报名表》（附件1）及所要求的相关资料送至河北高速集团</w:t>
      </w:r>
      <w:r>
        <w:rPr>
          <w:rFonts w:hint="eastAsia" w:ascii="宋体" w:hAnsi="宋体" w:cs="宋体"/>
          <w:sz w:val="24"/>
          <w:szCs w:val="24"/>
          <w:highlight w:val="none"/>
          <w:lang w:val="en-US" w:eastAsia="zh-CN"/>
        </w:rPr>
        <w:t>招标</w:t>
      </w:r>
      <w:r>
        <w:rPr>
          <w:rFonts w:hint="eastAsia" w:ascii="宋体" w:hAnsi="宋体" w:cs="宋体"/>
          <w:sz w:val="24"/>
          <w:szCs w:val="24"/>
          <w:highlight w:val="none"/>
        </w:rPr>
        <w:t>咨询有限公司（</w:t>
      </w:r>
      <w:r>
        <w:rPr>
          <w:rFonts w:hint="eastAsia" w:ascii="宋体" w:hAnsi="宋体" w:cs="宋体"/>
          <w:sz w:val="24"/>
          <w:szCs w:val="24"/>
          <w:highlight w:val="none"/>
          <w:lang w:eastAsia="zh-CN"/>
        </w:rPr>
        <w:t>石家庄高新区中山东路856号科技中心2号楼22层2201室</w:t>
      </w:r>
      <w:r>
        <w:rPr>
          <w:rFonts w:hint="eastAsia" w:ascii="宋体" w:hAnsi="宋体" w:cs="宋体"/>
          <w:sz w:val="24"/>
          <w:szCs w:val="24"/>
          <w:highlight w:val="none"/>
        </w:rPr>
        <w:t>）或将资料彩色扫描件发送至代理机构邮箱</w:t>
      </w:r>
      <w:r>
        <w:rPr>
          <w:rFonts w:hint="eastAsia" w:ascii="宋体" w:hAnsi="宋体" w:cs="宋体"/>
          <w:sz w:val="24"/>
          <w:szCs w:val="24"/>
          <w:highlight w:val="none"/>
          <w:lang w:val="en-US" w:eastAsia="zh-CN"/>
        </w:rPr>
        <w:t>563481413</w:t>
      </w:r>
      <w:r>
        <w:rPr>
          <w:rFonts w:hint="eastAsia" w:ascii="宋体" w:hAnsi="宋体" w:cs="宋体"/>
          <w:sz w:val="24"/>
          <w:szCs w:val="24"/>
          <w:highlight w:val="none"/>
        </w:rPr>
        <w:t>@qq.com，并获取相关资料（如有以联合体形式揭榜的，由联合体牵头人负责该项目的揭榜报名）。</w:t>
      </w:r>
    </w:p>
    <w:p w14:paraId="3BB8861B">
      <w:pPr>
        <w:snapToGrid w:val="0"/>
        <w:spacing w:after="0" w:line="360" w:lineRule="auto"/>
        <w:outlineLvl w:val="1"/>
        <w:rPr>
          <w:rFonts w:hint="eastAsia" w:ascii="宋体" w:hAnsi="宋体" w:cs="宋体"/>
          <w:b/>
          <w:bCs/>
          <w:sz w:val="24"/>
          <w:szCs w:val="24"/>
          <w:highlight w:val="none"/>
        </w:rPr>
      </w:pPr>
      <w:r>
        <w:rPr>
          <w:rFonts w:hint="eastAsia" w:ascii="宋体" w:hAnsi="宋体" w:cs="宋体"/>
          <w:b/>
          <w:bCs/>
          <w:sz w:val="24"/>
          <w:szCs w:val="24"/>
          <w:highlight w:val="none"/>
        </w:rPr>
        <w:t>三、项目申报书要求</w:t>
      </w:r>
    </w:p>
    <w:p w14:paraId="30FD7C32">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项目申报书应按照揭榜指南文件给出的格式及签字盖章要求编制并装订成册，正本一份，副本四份，同时报送电子版文件（包括演示文件、项目申报书word版本及盖章后的扫描版等），所有文件封包在一个密封袋。</w:t>
      </w:r>
    </w:p>
    <w:p w14:paraId="07926176">
      <w:pPr>
        <w:snapToGrid w:val="0"/>
        <w:spacing w:after="0" w:line="360" w:lineRule="auto"/>
        <w:ind w:firstLine="482" w:firstLineChars="200"/>
        <w:rPr>
          <w:rFonts w:hint="eastAsia" w:ascii="宋体" w:hAnsi="宋体" w:cs="宋体"/>
          <w:sz w:val="24"/>
          <w:szCs w:val="24"/>
          <w:highlight w:val="none"/>
        </w:rPr>
      </w:pPr>
      <w:r>
        <w:rPr>
          <w:rFonts w:hint="eastAsia" w:ascii="宋体" w:hAnsi="宋体" w:cs="宋体"/>
          <w:b/>
          <w:bCs/>
          <w:sz w:val="24"/>
          <w:szCs w:val="24"/>
          <w:highlight w:val="none"/>
        </w:rPr>
        <w:t>四、项目申报书的递交</w:t>
      </w:r>
      <w:bookmarkStart w:id="85" w:name="_GoBack"/>
      <w:bookmarkEnd w:id="85"/>
    </w:p>
    <w:p w14:paraId="15B1906F">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项目申报书递交截止时间：2025年</w:t>
      </w:r>
      <w:r>
        <w:rPr>
          <w:rFonts w:hint="eastAsia" w:ascii="宋体" w:hAnsi="宋体" w:cs="宋体"/>
          <w:sz w:val="24"/>
          <w:szCs w:val="24"/>
          <w:highlight w:val="none"/>
          <w:lang w:val="en-US" w:eastAsia="zh-CN"/>
        </w:rPr>
        <w:t>12</w:t>
      </w:r>
      <w:r>
        <w:rPr>
          <w:rFonts w:hint="eastAsia" w:ascii="宋体" w:hAnsi="宋体" w:cs="宋体"/>
          <w:sz w:val="24"/>
          <w:szCs w:val="24"/>
          <w:highlight w:val="none"/>
        </w:rPr>
        <w:t>月</w:t>
      </w:r>
      <w:r>
        <w:rPr>
          <w:rFonts w:hint="eastAsia" w:ascii="宋体" w:hAnsi="宋体" w:cs="宋体"/>
          <w:sz w:val="24"/>
          <w:szCs w:val="24"/>
          <w:highlight w:val="none"/>
          <w:lang w:val="en-US" w:eastAsia="zh-CN"/>
        </w:rPr>
        <w:t>12</w:t>
      </w:r>
      <w:r>
        <w:rPr>
          <w:rFonts w:hint="eastAsia" w:ascii="宋体" w:hAnsi="宋体" w:cs="宋体"/>
          <w:sz w:val="24"/>
          <w:szCs w:val="24"/>
          <w:highlight w:val="none"/>
        </w:rPr>
        <w:t>日</w:t>
      </w:r>
      <w:r>
        <w:rPr>
          <w:rFonts w:hint="eastAsia" w:ascii="宋体" w:hAnsi="宋体" w:cs="宋体"/>
          <w:sz w:val="24"/>
          <w:szCs w:val="24"/>
          <w:highlight w:val="none"/>
          <w:lang w:val="en-US" w:eastAsia="zh-CN"/>
        </w:rPr>
        <w:t>9</w:t>
      </w:r>
      <w:r>
        <w:rPr>
          <w:rFonts w:hint="eastAsia" w:ascii="宋体" w:hAnsi="宋体" w:cs="宋体"/>
          <w:sz w:val="24"/>
          <w:szCs w:val="24"/>
          <w:highlight w:val="none"/>
        </w:rPr>
        <w:t>时30分。揭榜人须在项目申报书递交截止时间前将项目申报书递交至河北高速集团</w:t>
      </w:r>
      <w:r>
        <w:rPr>
          <w:rFonts w:hint="eastAsia" w:ascii="宋体" w:hAnsi="宋体" w:cs="宋体"/>
          <w:sz w:val="24"/>
          <w:szCs w:val="24"/>
          <w:highlight w:val="none"/>
          <w:lang w:val="en-US" w:eastAsia="zh-CN"/>
        </w:rPr>
        <w:t>招标</w:t>
      </w:r>
      <w:r>
        <w:rPr>
          <w:rFonts w:hint="eastAsia" w:ascii="宋体" w:hAnsi="宋体" w:cs="宋体"/>
          <w:sz w:val="24"/>
          <w:szCs w:val="24"/>
          <w:highlight w:val="none"/>
        </w:rPr>
        <w:t>咨询有限公司（</w:t>
      </w:r>
      <w:r>
        <w:rPr>
          <w:rFonts w:hint="eastAsia" w:ascii="宋体" w:hAnsi="宋体" w:cs="宋体"/>
          <w:sz w:val="24"/>
          <w:szCs w:val="24"/>
          <w:highlight w:val="none"/>
          <w:lang w:eastAsia="zh-CN"/>
        </w:rPr>
        <w:t>石家庄高新区中山东路856号科技中心2号楼22层2201室</w:t>
      </w:r>
      <w:r>
        <w:rPr>
          <w:rFonts w:hint="eastAsia" w:ascii="宋体" w:hAnsi="宋体" w:cs="宋体"/>
          <w:sz w:val="24"/>
          <w:szCs w:val="24"/>
          <w:highlight w:val="none"/>
        </w:rPr>
        <w:t>），逾期送达的或者未送达指定地点的项目申报书，用户单位不予受理。</w:t>
      </w:r>
    </w:p>
    <w:p w14:paraId="57FEBE60">
      <w:pPr>
        <w:snapToGrid w:val="0"/>
        <w:spacing w:after="0" w:line="360" w:lineRule="auto"/>
        <w:outlineLvl w:val="1"/>
        <w:rPr>
          <w:rFonts w:hint="eastAsia" w:ascii="宋体" w:hAnsi="宋体" w:cs="宋体"/>
          <w:b/>
          <w:bCs/>
          <w:sz w:val="24"/>
          <w:szCs w:val="24"/>
          <w:highlight w:val="none"/>
        </w:rPr>
      </w:pPr>
      <w:r>
        <w:rPr>
          <w:rFonts w:hint="eastAsia" w:ascii="宋体" w:hAnsi="宋体" w:cs="宋体"/>
          <w:b/>
          <w:bCs/>
          <w:sz w:val="24"/>
          <w:szCs w:val="24"/>
          <w:highlight w:val="none"/>
        </w:rPr>
        <w:t>五、发布媒介</w:t>
      </w:r>
    </w:p>
    <w:p w14:paraId="62DA50B9">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(一)本次“揭榜挂帅”榜单及结果在“河北高速公路集团有限公司网站”</w:t>
      </w:r>
      <w:r>
        <w:rPr>
          <w:rFonts w:hint="eastAsia" w:ascii="宋体" w:hAnsi="宋体" w:cs="宋体"/>
          <w:sz w:val="24"/>
          <w:szCs w:val="24"/>
          <w:highlight w:val="none"/>
          <w:lang w:eastAsia="zh-CN"/>
        </w:rPr>
        <w:t>、</w:t>
      </w:r>
      <w:r>
        <w:rPr>
          <w:rFonts w:hint="eastAsia" w:ascii="宋体" w:hAnsi="宋体" w:cs="宋体"/>
          <w:sz w:val="24"/>
          <w:szCs w:val="24"/>
          <w:highlight w:val="none"/>
        </w:rPr>
        <w:t>“</w:t>
      </w:r>
      <w:r>
        <w:rPr>
          <w:rFonts w:hint="default" w:ascii="Times New Roman" w:hAnsi="Times New Roman" w:eastAsia="宋体" w:cs="Times New Roman"/>
          <w:color w:val="auto"/>
          <w:sz w:val="24"/>
          <w:szCs w:val="24"/>
          <w:highlight w:val="none"/>
        </w:rPr>
        <w:t>河北高速集团招采平台</w:t>
      </w:r>
      <w:r>
        <w:rPr>
          <w:rFonts w:hint="eastAsia" w:ascii="宋体" w:hAnsi="宋体" w:cs="宋体"/>
          <w:sz w:val="24"/>
          <w:szCs w:val="24"/>
          <w:highlight w:val="none"/>
        </w:rPr>
        <w:t>”上发布。</w:t>
      </w:r>
    </w:p>
    <w:p w14:paraId="6C57BFF7">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(二)联系方式</w:t>
      </w:r>
    </w:p>
    <w:p w14:paraId="7D6C631C">
      <w:pPr>
        <w:snapToGrid w:val="0"/>
        <w:spacing w:after="0" w:line="360" w:lineRule="auto"/>
        <w:ind w:firstLine="420" w:firstLineChars="175"/>
        <w:rPr>
          <w:rFonts w:hint="eastAsia" w:ascii="宋体" w:hAnsi="宋体" w:cs="宋体"/>
          <w:sz w:val="24"/>
          <w:szCs w:val="24"/>
          <w:highlight w:val="none"/>
        </w:rPr>
      </w:pPr>
      <w:r>
        <w:rPr>
          <w:rFonts w:hint="eastAsia" w:ascii="宋体" w:hAnsi="宋体" w:cs="宋体"/>
          <w:sz w:val="24"/>
          <w:szCs w:val="24"/>
          <w:highlight w:val="none"/>
        </w:rPr>
        <w:t>用户单位：河北高速集团</w:t>
      </w:r>
      <w:r>
        <w:rPr>
          <w:rFonts w:hint="eastAsia" w:ascii="宋体" w:hAnsi="宋体" w:cs="宋体"/>
          <w:sz w:val="24"/>
          <w:szCs w:val="24"/>
          <w:highlight w:val="none"/>
          <w:lang w:val="en-US" w:eastAsia="zh-CN"/>
        </w:rPr>
        <w:t>工程</w:t>
      </w:r>
      <w:r>
        <w:rPr>
          <w:rFonts w:hint="eastAsia" w:ascii="宋体" w:hAnsi="宋体" w:cs="宋体"/>
          <w:sz w:val="24"/>
          <w:szCs w:val="24"/>
          <w:highlight w:val="none"/>
        </w:rPr>
        <w:t>咨询有限公司</w:t>
      </w:r>
    </w:p>
    <w:p w14:paraId="42231718">
      <w:pPr>
        <w:snapToGrid w:val="0"/>
        <w:spacing w:after="0"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联 系 人：</w:t>
      </w:r>
      <w:r>
        <w:rPr>
          <w:rFonts w:hint="eastAsia" w:ascii="宋体" w:hAnsi="宋体" w:cs="宋体"/>
          <w:sz w:val="24"/>
          <w:szCs w:val="24"/>
          <w:highlight w:val="none"/>
          <w:lang w:val="en-US" w:eastAsia="zh-CN"/>
        </w:rPr>
        <w:t>李宁</w:t>
      </w:r>
    </w:p>
    <w:p w14:paraId="5739B92D">
      <w:pPr>
        <w:snapToGrid w:val="0"/>
        <w:spacing w:after="0" w:line="360" w:lineRule="auto"/>
        <w:ind w:firstLine="420" w:firstLineChars="175"/>
        <w:rPr>
          <w:rFonts w:hint="eastAsia" w:ascii="宋体" w:hAnsi="宋体" w:cs="宋体"/>
          <w:sz w:val="24"/>
          <w:szCs w:val="24"/>
          <w:highlight w:val="none"/>
        </w:rPr>
      </w:pPr>
      <w:r>
        <w:rPr>
          <w:rFonts w:hint="eastAsia" w:ascii="宋体" w:hAnsi="宋体" w:cs="宋体"/>
          <w:sz w:val="24"/>
          <w:szCs w:val="24"/>
          <w:highlight w:val="none"/>
        </w:rPr>
        <w:t>联系电话：0311-66621366</w:t>
      </w:r>
    </w:p>
    <w:p w14:paraId="5C81DBCC">
      <w:pPr>
        <w:snapToGrid w:val="0"/>
        <w:spacing w:after="0" w:line="360" w:lineRule="auto"/>
        <w:ind w:firstLine="480" w:firstLineChars="200"/>
        <w:rPr>
          <w:rFonts w:hint="eastAsia" w:ascii="宋体" w:hAnsi="宋体" w:cs="宋体"/>
          <w:sz w:val="24"/>
          <w:szCs w:val="24"/>
          <w:highlight w:val="none"/>
        </w:rPr>
      </w:pPr>
    </w:p>
    <w:p w14:paraId="7CDA02E3">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代理机构：河北高速集团</w:t>
      </w:r>
      <w:r>
        <w:rPr>
          <w:rFonts w:hint="eastAsia" w:ascii="宋体" w:hAnsi="宋体" w:cs="宋体"/>
          <w:sz w:val="24"/>
          <w:szCs w:val="24"/>
          <w:highlight w:val="none"/>
          <w:lang w:val="en-US" w:eastAsia="zh-CN"/>
        </w:rPr>
        <w:t>招标</w:t>
      </w:r>
      <w:r>
        <w:rPr>
          <w:rFonts w:hint="eastAsia" w:ascii="宋体" w:hAnsi="宋体" w:cs="宋体"/>
          <w:sz w:val="24"/>
          <w:szCs w:val="24"/>
          <w:highlight w:val="none"/>
        </w:rPr>
        <w:t>咨询有限公司</w:t>
      </w:r>
    </w:p>
    <w:p w14:paraId="52ADC03D">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地    址：石家庄高新区黄河大道136号石家庄科技中心2号楼22层</w:t>
      </w:r>
    </w:p>
    <w:p w14:paraId="6EB4D513">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联 系 人：</w:t>
      </w:r>
      <w:r>
        <w:rPr>
          <w:rFonts w:hint="eastAsia" w:ascii="宋体" w:hAnsi="宋体" w:eastAsia="宋体" w:cs="宋体"/>
          <w:sz w:val="24"/>
          <w:szCs w:val="24"/>
          <w:highlight w:val="none"/>
        </w:rPr>
        <w:t>张</w:t>
      </w:r>
      <w:r>
        <w:rPr>
          <w:rFonts w:hint="eastAsia" w:ascii="宋体" w:hAnsi="宋体" w:cs="宋体"/>
          <w:sz w:val="24"/>
          <w:szCs w:val="24"/>
          <w:highlight w:val="none"/>
          <w:lang w:val="en-US" w:eastAsia="zh-CN"/>
        </w:rPr>
        <w:t>光磊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项目负责人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、张宁</w:t>
      </w:r>
    </w:p>
    <w:p w14:paraId="20BB215A">
      <w:pPr>
        <w:pStyle w:val="17"/>
        <w:snapToGrid w:val="0"/>
        <w:spacing w:after="0" w:line="360" w:lineRule="auto"/>
        <w:ind w:firstLine="480" w:firstLineChars="200"/>
        <w:rPr>
          <w:rFonts w:hint="eastAsia" w:ascii="宋体" w:hAnsi="宋体"/>
          <w:sz w:val="24"/>
          <w:szCs w:val="24"/>
          <w:highlight w:val="none"/>
        </w:rPr>
      </w:pPr>
      <w:r>
        <w:rPr>
          <w:rFonts w:hint="eastAsia" w:ascii="宋体" w:hAnsi="宋体" w:cs="宋体"/>
          <w:sz w:val="24"/>
          <w:szCs w:val="24"/>
          <w:highlight w:val="none"/>
        </w:rPr>
        <w:t>电    话：</w:t>
      </w:r>
      <w:r>
        <w:rPr>
          <w:rFonts w:hint="eastAsia" w:ascii="宋体" w:hAnsi="宋体" w:cs="宋体"/>
          <w:sz w:val="24"/>
          <w:szCs w:val="24"/>
          <w:highlight w:val="none"/>
          <w:lang w:val="en-US" w:eastAsia="zh-CN"/>
        </w:rPr>
        <w:t>13229867006、15200028108</w:t>
      </w:r>
      <w:r>
        <w:rPr>
          <w:rFonts w:hint="eastAsia" w:ascii="宋体" w:hAnsi="宋体"/>
          <w:sz w:val="24"/>
          <w:szCs w:val="24"/>
          <w:highlight w:val="none"/>
        </w:rPr>
        <w:br w:type="page"/>
      </w:r>
    </w:p>
    <w:p w14:paraId="45FB2FCB">
      <w:pPr>
        <w:spacing w:line="400" w:lineRule="exact"/>
        <w:outlineLvl w:val="1"/>
        <w:rPr>
          <w:rFonts w:hint="eastAsia" w:ascii="宋体" w:hAnsi="宋体"/>
          <w:sz w:val="24"/>
          <w:szCs w:val="24"/>
          <w:highlight w:val="none"/>
        </w:rPr>
      </w:pPr>
      <w:r>
        <w:rPr>
          <w:rFonts w:hint="eastAsia" w:ascii="宋体" w:hAnsi="宋体"/>
          <w:sz w:val="24"/>
          <w:szCs w:val="24"/>
          <w:highlight w:val="none"/>
        </w:rPr>
        <w:t>附件1 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E12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50655E21">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tc>
        <w:tc>
          <w:tcPr>
            <w:tcW w:w="7230" w:type="dxa"/>
            <w:gridSpan w:val="5"/>
            <w:vAlign w:val="center"/>
          </w:tcPr>
          <w:p w14:paraId="5BD8FA98">
            <w:pPr>
              <w:spacing w:line="580" w:lineRule="exact"/>
              <w:jc w:val="center"/>
              <w:rPr>
                <w:rFonts w:hint="eastAsia" w:ascii="宋体" w:hAnsi="宋体" w:cs="宋体"/>
                <w:color w:val="000000" w:themeColor="text1"/>
                <w:szCs w:val="21"/>
                <w:highlight w:val="none"/>
                <w14:textFill>
                  <w14:solidFill>
                    <w14:schemeClr w14:val="tx1"/>
                  </w14:solidFill>
                </w14:textFill>
              </w:rPr>
            </w:pPr>
          </w:p>
        </w:tc>
      </w:tr>
      <w:tr w14:paraId="71C0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150E558A">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揭榜人名称</w:t>
            </w:r>
          </w:p>
        </w:tc>
        <w:tc>
          <w:tcPr>
            <w:tcW w:w="7230" w:type="dxa"/>
            <w:gridSpan w:val="5"/>
            <w:vAlign w:val="center"/>
          </w:tcPr>
          <w:p w14:paraId="61F43C76">
            <w:pPr>
              <w:spacing w:line="580" w:lineRule="exact"/>
              <w:jc w:val="center"/>
              <w:rPr>
                <w:rFonts w:hint="eastAsia" w:ascii="宋体" w:hAnsi="宋体" w:cs="宋体"/>
                <w:color w:val="000000" w:themeColor="text1"/>
                <w:szCs w:val="21"/>
                <w:highlight w:val="none"/>
                <w14:textFill>
                  <w14:solidFill>
                    <w14:schemeClr w14:val="tx1"/>
                  </w14:solidFill>
                </w14:textFill>
              </w:rPr>
            </w:pPr>
          </w:p>
        </w:tc>
      </w:tr>
      <w:tr w14:paraId="3017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7FA01A52">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tc>
        <w:tc>
          <w:tcPr>
            <w:tcW w:w="1560" w:type="dxa"/>
            <w:vMerge w:val="restart"/>
            <w:vAlign w:val="center"/>
          </w:tcPr>
          <w:p w14:paraId="3C1EB818">
            <w:pPr>
              <w:spacing w:line="580" w:lineRule="exact"/>
              <w:jc w:val="center"/>
              <w:rPr>
                <w:rFonts w:hint="eastAsia" w:ascii="宋体" w:hAnsi="宋体" w:cs="宋体"/>
                <w:color w:val="000000" w:themeColor="text1"/>
                <w:szCs w:val="21"/>
                <w:highlight w:val="none"/>
                <w14:textFill>
                  <w14:solidFill>
                    <w14:schemeClr w14:val="tx1"/>
                  </w14:solidFill>
                </w14:textFill>
              </w:rPr>
            </w:pPr>
          </w:p>
        </w:tc>
        <w:tc>
          <w:tcPr>
            <w:tcW w:w="992" w:type="dxa"/>
            <w:vMerge w:val="restart"/>
            <w:vAlign w:val="center"/>
          </w:tcPr>
          <w:p w14:paraId="018957C0">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w:t>
            </w:r>
          </w:p>
        </w:tc>
        <w:tc>
          <w:tcPr>
            <w:tcW w:w="1276" w:type="dxa"/>
            <w:vMerge w:val="restart"/>
            <w:vAlign w:val="center"/>
          </w:tcPr>
          <w:p w14:paraId="0CF80ADD">
            <w:pPr>
              <w:spacing w:line="580" w:lineRule="exact"/>
              <w:jc w:val="center"/>
              <w:rPr>
                <w:rFonts w:hint="eastAsia" w:ascii="宋体" w:hAnsi="宋体" w:cs="宋体"/>
                <w:color w:val="000000" w:themeColor="text1"/>
                <w:szCs w:val="21"/>
                <w:highlight w:val="none"/>
                <w14:textFill>
                  <w14:solidFill>
                    <w14:schemeClr w14:val="tx1"/>
                  </w14:solidFill>
                </w14:textFill>
              </w:rPr>
            </w:pPr>
          </w:p>
        </w:tc>
        <w:tc>
          <w:tcPr>
            <w:tcW w:w="1417" w:type="dxa"/>
            <w:vAlign w:val="center"/>
          </w:tcPr>
          <w:p w14:paraId="22C576E9">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0C6F9796">
            <w:pPr>
              <w:spacing w:line="400" w:lineRule="exact"/>
              <w:jc w:val="left"/>
              <w:rPr>
                <w:rFonts w:hint="eastAsia" w:ascii="宋体" w:hAnsi="宋体" w:cs="宋体"/>
                <w:color w:val="000000" w:themeColor="text1"/>
                <w:szCs w:val="21"/>
                <w:highlight w:val="none"/>
                <w14:textFill>
                  <w14:solidFill>
                    <w14:schemeClr w14:val="tx1"/>
                  </w14:solidFill>
                </w14:textFill>
              </w:rPr>
            </w:pPr>
          </w:p>
        </w:tc>
      </w:tr>
      <w:tr w14:paraId="2399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7DEF7D23">
            <w:pPr>
              <w:spacing w:line="580" w:lineRule="exact"/>
              <w:jc w:val="center"/>
              <w:rPr>
                <w:rFonts w:hint="eastAsia" w:ascii="宋体" w:hAnsi="宋体" w:cs="宋体"/>
                <w:szCs w:val="21"/>
                <w:highlight w:val="none"/>
              </w:rPr>
            </w:pPr>
          </w:p>
        </w:tc>
        <w:tc>
          <w:tcPr>
            <w:tcW w:w="1560" w:type="dxa"/>
            <w:vMerge w:val="continue"/>
            <w:vAlign w:val="center"/>
          </w:tcPr>
          <w:p w14:paraId="67A0B284">
            <w:pPr>
              <w:spacing w:line="580" w:lineRule="exact"/>
              <w:jc w:val="center"/>
              <w:rPr>
                <w:rFonts w:hint="eastAsia" w:ascii="宋体" w:hAnsi="宋体" w:cs="宋体"/>
                <w:szCs w:val="21"/>
                <w:highlight w:val="none"/>
              </w:rPr>
            </w:pPr>
          </w:p>
        </w:tc>
        <w:tc>
          <w:tcPr>
            <w:tcW w:w="992" w:type="dxa"/>
            <w:vMerge w:val="continue"/>
            <w:vAlign w:val="center"/>
          </w:tcPr>
          <w:p w14:paraId="1AED71DC">
            <w:pPr>
              <w:spacing w:line="580" w:lineRule="exact"/>
              <w:jc w:val="center"/>
              <w:rPr>
                <w:rFonts w:hint="eastAsia" w:ascii="宋体" w:hAnsi="宋体" w:cs="宋体"/>
                <w:szCs w:val="21"/>
                <w:highlight w:val="none"/>
              </w:rPr>
            </w:pPr>
          </w:p>
        </w:tc>
        <w:tc>
          <w:tcPr>
            <w:tcW w:w="1276" w:type="dxa"/>
            <w:vMerge w:val="continue"/>
            <w:vAlign w:val="center"/>
          </w:tcPr>
          <w:p w14:paraId="2235BAB9">
            <w:pPr>
              <w:spacing w:line="580" w:lineRule="exact"/>
              <w:jc w:val="center"/>
              <w:rPr>
                <w:rFonts w:hint="eastAsia" w:ascii="宋体" w:hAnsi="宋体" w:cs="宋体"/>
                <w:szCs w:val="21"/>
                <w:highlight w:val="none"/>
              </w:rPr>
            </w:pPr>
          </w:p>
        </w:tc>
        <w:tc>
          <w:tcPr>
            <w:tcW w:w="1417" w:type="dxa"/>
            <w:vAlign w:val="center"/>
          </w:tcPr>
          <w:p w14:paraId="02490EB9">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c>
          <w:tcPr>
            <w:tcW w:w="1985" w:type="dxa"/>
            <w:vAlign w:val="center"/>
          </w:tcPr>
          <w:p w14:paraId="47C67592">
            <w:pPr>
              <w:spacing w:line="580" w:lineRule="exact"/>
              <w:jc w:val="center"/>
              <w:rPr>
                <w:rFonts w:hint="eastAsia" w:ascii="宋体" w:hAnsi="宋体" w:cs="宋体"/>
                <w:color w:val="000000" w:themeColor="text1"/>
                <w:szCs w:val="21"/>
                <w:highlight w:val="none"/>
                <w14:textFill>
                  <w14:solidFill>
                    <w14:schemeClr w14:val="tx1"/>
                  </w14:solidFill>
                </w14:textFill>
              </w:rPr>
            </w:pPr>
          </w:p>
        </w:tc>
      </w:tr>
      <w:tr w14:paraId="25AB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489B0F6A">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w:t>
            </w:r>
          </w:p>
        </w:tc>
        <w:tc>
          <w:tcPr>
            <w:tcW w:w="1560" w:type="dxa"/>
            <w:vAlign w:val="center"/>
          </w:tcPr>
          <w:p w14:paraId="7FAB25D4">
            <w:pPr>
              <w:spacing w:before="100" w:beforeAutospacing="1" w:after="100" w:afterAutospacing="1" w:line="580" w:lineRule="exact"/>
              <w:jc w:val="left"/>
              <w:rPr>
                <w:rFonts w:hint="eastAsia" w:ascii="宋体" w:hAnsi="宋体" w:cs="宋体"/>
                <w:color w:val="000000" w:themeColor="text1"/>
                <w:szCs w:val="21"/>
                <w:highlight w:val="none"/>
                <w14:textFill>
                  <w14:solidFill>
                    <w14:schemeClr w14:val="tx1"/>
                  </w14:solidFill>
                </w14:textFill>
              </w:rPr>
            </w:pPr>
          </w:p>
        </w:tc>
        <w:tc>
          <w:tcPr>
            <w:tcW w:w="992" w:type="dxa"/>
            <w:vAlign w:val="center"/>
          </w:tcPr>
          <w:p w14:paraId="63D72B6D">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职称</w:t>
            </w:r>
          </w:p>
        </w:tc>
        <w:tc>
          <w:tcPr>
            <w:tcW w:w="1276" w:type="dxa"/>
            <w:vAlign w:val="center"/>
          </w:tcPr>
          <w:p w14:paraId="50A9E6B6">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p>
        </w:tc>
        <w:tc>
          <w:tcPr>
            <w:tcW w:w="1417" w:type="dxa"/>
            <w:vAlign w:val="center"/>
          </w:tcPr>
          <w:p w14:paraId="2104C676">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4F3E5763">
            <w:pPr>
              <w:spacing w:before="100" w:beforeAutospacing="1" w:after="100" w:afterAutospacing="1" w:line="580" w:lineRule="exact"/>
              <w:jc w:val="left"/>
              <w:rPr>
                <w:rFonts w:hint="eastAsia" w:ascii="宋体" w:hAnsi="宋体" w:cs="宋体"/>
                <w:color w:val="000000" w:themeColor="text1"/>
                <w:szCs w:val="21"/>
                <w:highlight w:val="none"/>
                <w14:textFill>
                  <w14:solidFill>
                    <w14:schemeClr w14:val="tx1"/>
                  </w14:solidFill>
                </w14:textFill>
              </w:rPr>
            </w:pPr>
          </w:p>
        </w:tc>
      </w:tr>
      <w:tr w14:paraId="4A96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36957BB1">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需提供附件</w:t>
            </w:r>
          </w:p>
        </w:tc>
        <w:tc>
          <w:tcPr>
            <w:tcW w:w="7230" w:type="dxa"/>
            <w:gridSpan w:val="5"/>
            <w:vAlign w:val="center"/>
          </w:tcPr>
          <w:p w14:paraId="1FB70062">
            <w:pPr>
              <w:adjustRightInd w:val="0"/>
              <w:snapToGrid w:val="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1．所有成员的营业执照副本或事业单位法人证书副本复印件（加盖公章）        </w:t>
            </w:r>
          </w:p>
        </w:tc>
      </w:tr>
      <w:tr w14:paraId="60B9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066987AF">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项目负责人承诺</w:t>
            </w:r>
          </w:p>
        </w:tc>
        <w:tc>
          <w:tcPr>
            <w:tcW w:w="7230" w:type="dxa"/>
            <w:gridSpan w:val="5"/>
            <w:vAlign w:val="center"/>
          </w:tcPr>
          <w:p w14:paraId="1986EF5C">
            <w:pPr>
              <w:spacing w:before="100" w:beforeAutospacing="1" w:after="100" w:afterAutospacing="1" w:line="58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本人承诺，以上所填内容属实。若有不实，愿意接受所带来的不良影响。</w:t>
            </w:r>
          </w:p>
          <w:p w14:paraId="68996B65">
            <w:pPr>
              <w:spacing w:line="5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项目负责人（签字）：                 年 月 日</w:t>
            </w:r>
          </w:p>
        </w:tc>
      </w:tr>
      <w:tr w14:paraId="30F4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57BCE455">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揭榜人（牵头人）单位意见</w:t>
            </w:r>
          </w:p>
        </w:tc>
        <w:tc>
          <w:tcPr>
            <w:tcW w:w="7230" w:type="dxa"/>
            <w:gridSpan w:val="5"/>
            <w:vAlign w:val="center"/>
          </w:tcPr>
          <w:p w14:paraId="04907583">
            <w:pPr>
              <w:spacing w:before="100" w:beforeAutospacing="1" w:after="100" w:afterAutospacing="1" w:line="58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情况属实，同意报名。</w:t>
            </w:r>
          </w:p>
          <w:p w14:paraId="34F8D3E5">
            <w:pPr>
              <w:spacing w:line="5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（盖章）</w:t>
            </w:r>
          </w:p>
          <w:p w14:paraId="48E5BF99">
            <w:pPr>
              <w:spacing w:line="5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tc>
      </w:tr>
    </w:tbl>
    <w:p w14:paraId="22A49C0E">
      <w:pPr>
        <w:spacing w:line="400" w:lineRule="exact"/>
        <w:rPr>
          <w:rFonts w:hint="eastAsia" w:ascii="宋体" w:hAnsi="宋体"/>
          <w:highlight w:val="none"/>
        </w:rPr>
      </w:pPr>
      <w:r>
        <w:rPr>
          <w:rFonts w:ascii="宋体" w:hAnsi="宋体"/>
          <w:highlight w:val="none"/>
        </w:rPr>
        <w:br w:type="page"/>
      </w:r>
    </w:p>
    <w:p w14:paraId="200383E1">
      <w:pPr>
        <w:jc w:val="center"/>
        <w:outlineLvl w:val="0"/>
        <w:rPr>
          <w:b/>
          <w:bCs/>
          <w:sz w:val="32"/>
          <w:szCs w:val="32"/>
          <w:highlight w:val="none"/>
        </w:rPr>
      </w:pPr>
      <w:bookmarkStart w:id="12" w:name="_Toc24590"/>
      <w:bookmarkStart w:id="13" w:name="_Toc25524"/>
      <w:r>
        <w:rPr>
          <w:b/>
          <w:bCs/>
          <w:sz w:val="32"/>
          <w:szCs w:val="32"/>
          <w:highlight w:val="none"/>
        </w:rPr>
        <w:t>第</w:t>
      </w:r>
      <w:r>
        <w:rPr>
          <w:rFonts w:hint="eastAsia"/>
          <w:b/>
          <w:bCs/>
          <w:sz w:val="32"/>
          <w:szCs w:val="32"/>
          <w:highlight w:val="none"/>
        </w:rPr>
        <w:t>二</w:t>
      </w:r>
      <w:r>
        <w:rPr>
          <w:b/>
          <w:bCs/>
          <w:sz w:val="32"/>
          <w:szCs w:val="32"/>
          <w:highlight w:val="none"/>
        </w:rPr>
        <w:t>章</w:t>
      </w:r>
      <w:r>
        <w:rPr>
          <w:rFonts w:hint="eastAsia"/>
          <w:b/>
          <w:bCs/>
          <w:sz w:val="32"/>
          <w:szCs w:val="32"/>
          <w:highlight w:val="none"/>
        </w:rPr>
        <w:t xml:space="preserve"> 揭榜人须知</w:t>
      </w:r>
      <w:bookmarkEnd w:id="12"/>
      <w:bookmarkEnd w:id="13"/>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6B8AB4FA">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1E70A75">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5788FB6D">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3D226508">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编列内容</w:t>
            </w:r>
          </w:p>
        </w:tc>
      </w:tr>
      <w:tr w14:paraId="33879EFB">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34DC931">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1A2C25B5">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构成《揭榜指南文件》的</w:t>
            </w:r>
          </w:p>
          <w:p w14:paraId="2AAF607B">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25150C5A">
            <w:pPr>
              <w:snapToGrid w:val="0"/>
              <w:spacing w:after="0" w:line="340" w:lineRule="exac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答疑、澄清、补遗文件（若有）</w:t>
            </w:r>
          </w:p>
        </w:tc>
      </w:tr>
      <w:tr w14:paraId="76969C4F">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74EAC531">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6D9BE9FA">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揭榜方要求澄清《揭榜指南文件》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116BFB5B">
            <w:pPr>
              <w:snapToGrid w:val="0"/>
              <w:spacing w:after="0" w:line="340" w:lineRule="exact"/>
              <w:rPr>
                <w:rFonts w:hint="eastAsia" w:cs="宋体" w:asciiTheme="minorEastAsia" w:hAnsiTheme="minorEastAsia" w:eastAsiaTheme="minorEastAsia"/>
                <w:color w:val="FF0000"/>
                <w:szCs w:val="21"/>
                <w:highlight w:val="none"/>
              </w:rPr>
            </w:pPr>
            <w:r>
              <w:rPr>
                <w:rFonts w:hint="eastAsia" w:cs="宋体" w:asciiTheme="minorEastAsia" w:hAnsiTheme="minorEastAsia" w:eastAsiaTheme="minorEastAsia"/>
                <w:szCs w:val="21"/>
                <w:highlight w:val="none"/>
              </w:rPr>
              <w:t>时间：递交截止时间前5日</w:t>
            </w:r>
          </w:p>
        </w:tc>
      </w:tr>
      <w:tr w14:paraId="0A1E0681">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0AF78321">
            <w:pPr>
              <w:snapToGrid w:val="0"/>
              <w:spacing w:after="0" w:line="340" w:lineRule="exact"/>
              <w:jc w:val="center"/>
              <w:rPr>
                <w:rFonts w:hint="eastAsia" w:cs="宋体" w:asciiTheme="minorEastAsia" w:hAnsiTheme="minorEastAsia" w:eastAsiaTheme="minorEastAsia"/>
                <w:bCs/>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546E495A">
            <w:pPr>
              <w:snapToGrid w:val="0"/>
              <w:spacing w:after="0" w:line="340" w:lineRule="exact"/>
              <w:jc w:val="center"/>
              <w:rPr>
                <w:rFonts w:hint="eastAsia" w:cs="宋体" w:asciiTheme="minorEastAsia" w:hAnsiTheme="minorEastAsia" w:eastAsiaTheme="minorEastAsia"/>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2600DCA9">
            <w:pPr>
              <w:snapToGrid w:val="0"/>
              <w:spacing w:after="0" w:line="340" w:lineRule="exac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形式：电子邮件，邮箱地址：</w:t>
            </w:r>
            <w:r>
              <w:rPr>
                <w:rFonts w:hint="eastAsia" w:cs="宋体" w:asciiTheme="minorEastAsia" w:hAnsiTheme="minorEastAsia" w:eastAsiaTheme="minorEastAsia"/>
                <w:szCs w:val="21"/>
                <w:highlight w:val="none"/>
                <w:lang w:eastAsia="zh-CN"/>
              </w:rPr>
              <w:t>563481413</w:t>
            </w:r>
            <w:r>
              <w:rPr>
                <w:rFonts w:hint="eastAsia" w:cs="宋体" w:asciiTheme="minorEastAsia" w:hAnsiTheme="minorEastAsia" w:eastAsiaTheme="minorEastAsia"/>
                <w:szCs w:val="21"/>
                <w:highlight w:val="none"/>
              </w:rPr>
              <w:t>@qq.com</w:t>
            </w:r>
          </w:p>
        </w:tc>
      </w:tr>
      <w:tr w14:paraId="6B7BBA6E">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3CEC44CD">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3</w:t>
            </w:r>
          </w:p>
        </w:tc>
        <w:tc>
          <w:tcPr>
            <w:tcW w:w="3575" w:type="dxa"/>
            <w:tcBorders>
              <w:left w:val="single" w:color="auto" w:sz="4" w:space="0"/>
              <w:bottom w:val="single" w:color="auto" w:sz="4" w:space="0"/>
              <w:right w:val="single" w:color="auto" w:sz="4" w:space="0"/>
            </w:tcBorders>
            <w:vAlign w:val="center"/>
          </w:tcPr>
          <w:p w14:paraId="4F184051">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《揭榜指南文件》澄清发出的形式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0684714">
            <w:pPr>
              <w:snapToGrid w:val="0"/>
              <w:spacing w:after="0" w:line="340" w:lineRule="exact"/>
              <w:rPr>
                <w:rFonts w:hint="eastAsia"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用户单位在《揭榜申报文件》递交截止时间前均有可能对揭榜方提出的问题进行解答或主动发出澄清、补遗文件，并将《答疑文件》以及需要修改、补充事项的《补遗文件》以电子邮件形式发送给通过“揭榜挂帅”公告规定的正规途径获取《揭榜指南文件》的全部潜在揭榜方。</w:t>
            </w:r>
          </w:p>
        </w:tc>
      </w:tr>
      <w:tr w14:paraId="61A7BFB1">
        <w:tblPrEx>
          <w:tblCellMar>
            <w:top w:w="0" w:type="dxa"/>
            <w:left w:w="108" w:type="dxa"/>
            <w:bottom w:w="0" w:type="dxa"/>
            <w:right w:w="108" w:type="dxa"/>
          </w:tblCellMar>
        </w:tblPrEx>
        <w:trPr>
          <w:trHeight w:val="4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AC0B05">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572F786F">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揭榜方确认收到《申请指南</w:t>
            </w:r>
          </w:p>
          <w:p w14:paraId="532C2E50">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60F993CB">
            <w:pPr>
              <w:snapToGrid w:val="0"/>
              <w:spacing w:after="0" w:line="340" w:lineRule="exac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自收到起24小时内，电子邮件形式回复</w:t>
            </w:r>
          </w:p>
        </w:tc>
      </w:tr>
      <w:tr w14:paraId="589F16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B71C72F">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56F346C4">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《揭榜指南文件》修改发出的形式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4DEEAE3C">
            <w:pPr>
              <w:snapToGrid w:val="0"/>
              <w:spacing w:after="0" w:line="340" w:lineRule="exact"/>
              <w:rPr>
                <w:rFonts w:hint="eastAsia"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发出《揭榜指南文件》修改视为所有揭榜方收到《揭榜指南文件》修改。</w:t>
            </w:r>
          </w:p>
        </w:tc>
      </w:tr>
      <w:tr w14:paraId="64595725">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A258903">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6</w:t>
            </w:r>
          </w:p>
        </w:tc>
        <w:tc>
          <w:tcPr>
            <w:tcW w:w="3575" w:type="dxa"/>
            <w:tcBorders>
              <w:top w:val="single" w:color="auto" w:sz="4" w:space="0"/>
              <w:left w:val="single" w:color="auto" w:sz="4" w:space="0"/>
              <w:bottom w:val="single" w:color="auto" w:sz="4" w:space="0"/>
              <w:right w:val="single" w:color="auto" w:sz="4" w:space="0"/>
            </w:tcBorders>
            <w:vAlign w:val="center"/>
          </w:tcPr>
          <w:p w14:paraId="3D062A48">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揭榜方确认收到《申请指南</w:t>
            </w:r>
          </w:p>
          <w:p w14:paraId="3090DF1A">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文件》修改</w:t>
            </w:r>
          </w:p>
        </w:tc>
        <w:tc>
          <w:tcPr>
            <w:tcW w:w="5211" w:type="dxa"/>
            <w:tcBorders>
              <w:top w:val="single" w:color="auto" w:sz="4" w:space="0"/>
              <w:left w:val="single" w:color="auto" w:sz="4" w:space="0"/>
              <w:bottom w:val="single" w:color="auto" w:sz="4" w:space="0"/>
              <w:right w:val="single" w:color="auto" w:sz="4" w:space="0"/>
            </w:tcBorders>
            <w:vAlign w:val="center"/>
          </w:tcPr>
          <w:p w14:paraId="40CBC535">
            <w:pPr>
              <w:snapToGrid w:val="0"/>
              <w:spacing w:after="0" w:line="340" w:lineRule="exac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自收到起24小时内，电子邮件形式回复</w:t>
            </w:r>
          </w:p>
        </w:tc>
      </w:tr>
      <w:tr w14:paraId="1ADE9FF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711EED">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7</w:t>
            </w:r>
          </w:p>
        </w:tc>
        <w:tc>
          <w:tcPr>
            <w:tcW w:w="3575" w:type="dxa"/>
            <w:tcBorders>
              <w:top w:val="single" w:color="auto" w:sz="4" w:space="0"/>
              <w:left w:val="single" w:color="auto" w:sz="4" w:space="0"/>
              <w:bottom w:val="single" w:color="auto" w:sz="4" w:space="0"/>
              <w:right w:val="single" w:color="auto" w:sz="4" w:space="0"/>
            </w:tcBorders>
            <w:vAlign w:val="center"/>
          </w:tcPr>
          <w:p w14:paraId="58BC46EF">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构成《揭榜申报文件》的其他资料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49FA1AB0">
            <w:pPr>
              <w:snapToGrid w:val="0"/>
              <w:spacing w:after="0" w:line="340" w:lineRule="exac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除《揭榜指南文件》要求提供的资料外，揭榜方认为有必要提供的资料</w:t>
            </w:r>
          </w:p>
        </w:tc>
      </w:tr>
      <w:tr w14:paraId="1456B0D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9AA9765">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8</w:t>
            </w:r>
          </w:p>
        </w:tc>
        <w:tc>
          <w:tcPr>
            <w:tcW w:w="3575" w:type="dxa"/>
            <w:tcBorders>
              <w:top w:val="single" w:color="auto" w:sz="4" w:space="0"/>
              <w:left w:val="single" w:color="auto" w:sz="4" w:space="0"/>
              <w:bottom w:val="single" w:color="auto" w:sz="4" w:space="0"/>
              <w:right w:val="single" w:color="auto" w:sz="4" w:space="0"/>
            </w:tcBorders>
            <w:vAlign w:val="center"/>
          </w:tcPr>
          <w:p w14:paraId="507EFC65">
            <w:pPr>
              <w:snapToGrid w:val="0"/>
              <w:spacing w:after="0" w:line="340" w:lineRule="exact"/>
              <w:jc w:val="center"/>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32A58E73">
            <w:pPr>
              <w:snapToGrid w:val="0"/>
              <w:spacing w:after="0" w:line="340" w:lineRule="exact"/>
              <w:rPr>
                <w:rFonts w:hint="eastAsia" w:cs="黑体" w:asciiTheme="minorEastAsia" w:hAnsiTheme="minorEastAsia"/>
                <w:bCs/>
                <w:szCs w:val="21"/>
                <w:highlight w:val="none"/>
              </w:rPr>
            </w:pPr>
            <w:r>
              <w:rPr>
                <w:rFonts w:hint="eastAsia" w:ascii="宋体" w:hAnsi="宋体"/>
                <w:szCs w:val="21"/>
                <w:highlight w:val="none"/>
              </w:rPr>
              <w:t>最高限价</w:t>
            </w:r>
            <w:r>
              <w:rPr>
                <w:rFonts w:hint="eastAsia" w:ascii="宋体" w:hAnsi="宋体"/>
                <w:szCs w:val="21"/>
                <w:highlight w:val="none"/>
                <w:lang w:val="en-US" w:eastAsia="zh-CN"/>
              </w:rPr>
              <w:t>125</w:t>
            </w:r>
            <w:r>
              <w:rPr>
                <w:rFonts w:hint="eastAsia" w:ascii="宋体" w:hAnsi="宋体"/>
                <w:szCs w:val="21"/>
                <w:highlight w:val="none"/>
              </w:rPr>
              <w:t>万元。</w:t>
            </w:r>
          </w:p>
        </w:tc>
      </w:tr>
      <w:tr w14:paraId="7CDDE08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CCBD504">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9</w:t>
            </w:r>
          </w:p>
        </w:tc>
        <w:tc>
          <w:tcPr>
            <w:tcW w:w="3575" w:type="dxa"/>
            <w:tcBorders>
              <w:top w:val="single" w:color="auto" w:sz="4" w:space="0"/>
              <w:left w:val="single" w:color="auto" w:sz="4" w:space="0"/>
              <w:bottom w:val="single" w:color="auto" w:sz="4" w:space="0"/>
              <w:right w:val="single" w:color="auto" w:sz="4" w:space="0"/>
            </w:tcBorders>
            <w:vAlign w:val="center"/>
          </w:tcPr>
          <w:p w14:paraId="12B7E647">
            <w:pPr>
              <w:snapToGrid w:val="0"/>
              <w:spacing w:after="0" w:line="340" w:lineRule="exact"/>
              <w:jc w:val="center"/>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3409F3E1">
            <w:pPr>
              <w:snapToGrid w:val="0"/>
              <w:spacing w:after="0" w:line="340" w:lineRule="exact"/>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报价应包含完成本项目范围涉及的全部费用。</w:t>
            </w:r>
          </w:p>
        </w:tc>
      </w:tr>
      <w:tr w14:paraId="4EAED8A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6FB29BA">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10</w:t>
            </w:r>
          </w:p>
        </w:tc>
        <w:tc>
          <w:tcPr>
            <w:tcW w:w="3575" w:type="dxa"/>
            <w:tcBorders>
              <w:top w:val="single" w:color="auto" w:sz="4" w:space="0"/>
              <w:left w:val="single" w:color="auto" w:sz="4" w:space="0"/>
              <w:bottom w:val="single" w:color="auto" w:sz="4" w:space="0"/>
              <w:right w:val="single" w:color="auto" w:sz="4" w:space="0"/>
            </w:tcBorders>
            <w:vAlign w:val="center"/>
          </w:tcPr>
          <w:p w14:paraId="4C7CB57D">
            <w:pPr>
              <w:snapToGrid w:val="0"/>
              <w:spacing w:after="0" w:line="340" w:lineRule="exact"/>
              <w:jc w:val="center"/>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揭榜有效期</w:t>
            </w:r>
          </w:p>
        </w:tc>
        <w:tc>
          <w:tcPr>
            <w:tcW w:w="5211" w:type="dxa"/>
            <w:tcBorders>
              <w:top w:val="single" w:color="auto" w:sz="4" w:space="0"/>
              <w:left w:val="single" w:color="auto" w:sz="4" w:space="0"/>
              <w:bottom w:val="single" w:color="auto" w:sz="4" w:space="0"/>
              <w:right w:val="single" w:color="auto" w:sz="4" w:space="0"/>
            </w:tcBorders>
            <w:vAlign w:val="center"/>
          </w:tcPr>
          <w:p w14:paraId="674B4BFB">
            <w:pPr>
              <w:snapToGrid w:val="0"/>
              <w:spacing w:after="0" w:line="340" w:lineRule="exact"/>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90天</w:t>
            </w:r>
          </w:p>
        </w:tc>
      </w:tr>
      <w:tr w14:paraId="4758763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4B9DA1B">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11</w:t>
            </w:r>
          </w:p>
        </w:tc>
        <w:tc>
          <w:tcPr>
            <w:tcW w:w="3575" w:type="dxa"/>
            <w:tcBorders>
              <w:top w:val="single" w:color="auto" w:sz="4" w:space="0"/>
              <w:left w:val="single" w:color="auto" w:sz="4" w:space="0"/>
              <w:bottom w:val="single" w:color="auto" w:sz="4" w:space="0"/>
              <w:right w:val="single" w:color="auto" w:sz="4" w:space="0"/>
            </w:tcBorders>
            <w:vAlign w:val="center"/>
          </w:tcPr>
          <w:p w14:paraId="08F0FF13">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20763766">
            <w:pPr>
              <w:snapToGrid w:val="0"/>
              <w:spacing w:after="0" w:line="340" w:lineRule="exact"/>
              <w:jc w:val="left"/>
              <w:rPr>
                <w:rFonts w:hint="eastAsia" w:cs="宋体" w:asciiTheme="minorEastAsia" w:hAnsiTheme="minorEastAsia" w:eastAsiaTheme="minorEastAsia"/>
                <w:color w:val="auto"/>
                <w:szCs w:val="21"/>
                <w:highlight w:val="none"/>
              </w:rPr>
            </w:pPr>
            <w:bookmarkStart w:id="14" w:name="_Toc384308207"/>
            <w:bookmarkStart w:id="15" w:name="_Toc1789"/>
            <w:bookmarkStart w:id="16" w:name="_Toc352691470"/>
            <w:bookmarkStart w:id="17" w:name="_Toc361508582"/>
            <w:bookmarkStart w:id="18" w:name="_Toc300834946"/>
            <w:bookmarkStart w:id="19" w:name="_Toc369531512"/>
            <w:r>
              <w:rPr>
                <w:rFonts w:cs="宋体" w:asciiTheme="minorEastAsia" w:hAnsiTheme="minorEastAsia" w:eastAsiaTheme="minorEastAsia"/>
                <w:szCs w:val="21"/>
                <w:highlight w:val="none"/>
              </w:rPr>
              <w:t>《揭榜</w:t>
            </w:r>
            <w:r>
              <w:rPr>
                <w:rFonts w:hint="eastAsia" w:cs="宋体" w:asciiTheme="minorEastAsia" w:hAnsiTheme="minorEastAsia" w:eastAsiaTheme="minorEastAsia"/>
                <w:szCs w:val="21"/>
                <w:highlight w:val="none"/>
              </w:rPr>
              <w:t>申报文件</w:t>
            </w:r>
            <w:r>
              <w:rPr>
                <w:rFonts w:cs="宋体" w:asciiTheme="minorEastAsia" w:hAnsiTheme="minorEastAsia" w:eastAsiaTheme="minorEastAsia"/>
                <w:szCs w:val="21"/>
                <w:highlight w:val="none"/>
              </w:rPr>
              <w:t>》所附证书证件要求均为原件扫描件，揭榜方须对其所附证件的真实性、有效性、清晰性、完整性负责。</w:t>
            </w:r>
          </w:p>
          <w:p w14:paraId="72380012">
            <w:pPr>
              <w:snapToGrid w:val="0"/>
              <w:spacing w:after="0" w:line="340" w:lineRule="exact"/>
              <w:jc w:val="left"/>
              <w:rPr>
                <w:rFonts w:hint="eastAsia"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（1）业绩证明资料：科研业绩须提供</w:t>
            </w:r>
            <w:r>
              <w:rPr>
                <w:rFonts w:hint="eastAsia" w:cs="宋体" w:asciiTheme="minorEastAsia" w:hAnsiTheme="minorEastAsia" w:eastAsiaTheme="minorEastAsia"/>
                <w:color w:val="auto"/>
                <w:szCs w:val="21"/>
                <w:highlight w:val="none"/>
                <w:lang w:val="en-US" w:eastAsia="zh-CN"/>
              </w:rPr>
              <w:t>承揽过</w:t>
            </w:r>
            <w:r>
              <w:rPr>
                <w:rFonts w:cs="宋体" w:asciiTheme="minorEastAsia" w:hAnsiTheme="minorEastAsia" w:eastAsiaTheme="minorEastAsia"/>
                <w:color w:val="auto"/>
                <w:szCs w:val="21"/>
                <w:highlight w:val="none"/>
              </w:rPr>
              <w:t>类似项目的合同（或任务书）的证明材料复印件。</w:t>
            </w:r>
          </w:p>
          <w:p w14:paraId="69679F55">
            <w:pPr>
              <w:snapToGrid w:val="0"/>
              <w:spacing w:after="0" w:line="340" w:lineRule="exact"/>
              <w:jc w:val="left"/>
              <w:rPr>
                <w:rFonts w:hint="eastAsia" w:cs="宋体" w:asciiTheme="minorEastAsia" w:hAnsiTheme="minorEastAsia" w:eastAsiaTheme="minorEastAsia"/>
                <w:szCs w:val="21"/>
                <w:highlight w:val="none"/>
              </w:rPr>
            </w:pPr>
            <w:r>
              <w:rPr>
                <w:rFonts w:cs="宋体" w:asciiTheme="minorEastAsia" w:hAnsiTheme="minorEastAsia" w:eastAsiaTheme="minorEastAsia"/>
                <w:color w:val="auto"/>
                <w:szCs w:val="21"/>
                <w:highlight w:val="none"/>
              </w:rPr>
              <w:t>（2）团队人员证件：应附身份证、职称证</w:t>
            </w:r>
            <w:r>
              <w:rPr>
                <w:rFonts w:cs="宋体" w:asciiTheme="minorEastAsia" w:hAnsiTheme="minorEastAsia" w:eastAsiaTheme="minorEastAsia"/>
                <w:szCs w:val="21"/>
                <w:highlight w:val="none"/>
              </w:rPr>
              <w:t>、学</w:t>
            </w:r>
            <w:r>
              <w:rPr>
                <w:rFonts w:hint="eastAsia" w:cs="宋体" w:asciiTheme="minorEastAsia" w:hAnsiTheme="minorEastAsia" w:eastAsiaTheme="minorEastAsia"/>
                <w:szCs w:val="21"/>
                <w:highlight w:val="none"/>
              </w:rPr>
              <w:t>位</w:t>
            </w:r>
            <w:r>
              <w:rPr>
                <w:rFonts w:cs="宋体" w:asciiTheme="minorEastAsia" w:hAnsiTheme="minorEastAsia" w:eastAsiaTheme="minorEastAsia"/>
                <w:szCs w:val="21"/>
                <w:highlight w:val="none"/>
              </w:rPr>
              <w:t>证，人才类别有效证明（国内外顶尖人才、国家级领军人才、地方级领军人才、地方级优秀人才、其他类别人才）。</w:t>
            </w:r>
          </w:p>
        </w:tc>
      </w:tr>
      <w:bookmarkEnd w:id="14"/>
      <w:bookmarkEnd w:id="15"/>
      <w:bookmarkEnd w:id="16"/>
      <w:bookmarkEnd w:id="17"/>
      <w:bookmarkEnd w:id="18"/>
      <w:bookmarkEnd w:id="19"/>
      <w:tr w14:paraId="154E4623">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27BB0860">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12</w:t>
            </w:r>
          </w:p>
        </w:tc>
        <w:tc>
          <w:tcPr>
            <w:tcW w:w="3575" w:type="dxa"/>
            <w:tcBorders>
              <w:top w:val="single" w:color="auto" w:sz="4" w:space="0"/>
              <w:left w:val="single" w:color="auto" w:sz="4" w:space="0"/>
              <w:bottom w:val="single" w:color="auto" w:sz="4" w:space="0"/>
              <w:right w:val="single" w:color="auto" w:sz="4" w:space="0"/>
            </w:tcBorders>
            <w:vAlign w:val="center"/>
          </w:tcPr>
          <w:p w14:paraId="4D3D04CB">
            <w:pPr>
              <w:snapToGrid w:val="0"/>
              <w:spacing w:after="0" w:line="340" w:lineRule="exact"/>
              <w:jc w:val="center"/>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38EDC93F">
            <w:pPr>
              <w:snapToGrid w:val="0"/>
              <w:spacing w:after="0" w:line="340" w:lineRule="exact"/>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不允许</w:t>
            </w:r>
          </w:p>
        </w:tc>
      </w:tr>
      <w:tr w14:paraId="7B2E6C2F">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6E574CB">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BBE85E8">
            <w:pPr>
              <w:snapToGrid w:val="0"/>
              <w:spacing w:after="0" w:line="340" w:lineRule="exact"/>
              <w:jc w:val="center"/>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《揭榜申报文件》副本份数及其他要求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3724005B">
            <w:pPr>
              <w:snapToGrid w:val="0"/>
              <w:spacing w:after="0" w:line="340" w:lineRule="exact"/>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一正四副，电子版U盘一个，上述资料一起密封在一个封套中</w:t>
            </w:r>
          </w:p>
        </w:tc>
      </w:tr>
      <w:tr w14:paraId="2D739F3A">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EF95211">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14</w:t>
            </w:r>
          </w:p>
        </w:tc>
        <w:tc>
          <w:tcPr>
            <w:tcW w:w="3575" w:type="dxa"/>
            <w:tcBorders>
              <w:top w:val="single" w:color="auto" w:sz="4" w:space="0"/>
              <w:left w:val="single" w:color="auto" w:sz="4" w:space="0"/>
              <w:bottom w:val="single" w:color="auto" w:sz="4" w:space="0"/>
              <w:right w:val="single" w:color="auto" w:sz="4" w:space="0"/>
            </w:tcBorders>
            <w:vAlign w:val="center"/>
          </w:tcPr>
          <w:p w14:paraId="7DCE2DEA">
            <w:pPr>
              <w:snapToGrid w:val="0"/>
              <w:spacing w:after="0" w:line="340" w:lineRule="exact"/>
              <w:jc w:val="center"/>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《揭榜申报文件》签字或盖章要求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69C45EBE">
            <w:pPr>
              <w:snapToGrid w:val="0"/>
              <w:spacing w:after="0" w:line="340" w:lineRule="exact"/>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符合第四章揭榜申报文件签字盖章要求。</w:t>
            </w:r>
          </w:p>
        </w:tc>
      </w:tr>
      <w:tr w14:paraId="7E9ECBE9">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7B045BE">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15</w:t>
            </w:r>
          </w:p>
        </w:tc>
        <w:tc>
          <w:tcPr>
            <w:tcW w:w="3575" w:type="dxa"/>
            <w:tcBorders>
              <w:top w:val="single" w:color="auto" w:sz="4" w:space="0"/>
              <w:left w:val="single" w:color="auto" w:sz="4" w:space="0"/>
              <w:bottom w:val="single" w:color="auto" w:sz="4" w:space="0"/>
              <w:right w:val="single" w:color="auto" w:sz="4" w:space="0"/>
            </w:tcBorders>
            <w:vAlign w:val="center"/>
          </w:tcPr>
          <w:p w14:paraId="5070636A">
            <w:pPr>
              <w:snapToGrid w:val="0"/>
              <w:spacing w:after="0" w:line="340" w:lineRule="exact"/>
              <w:jc w:val="center"/>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02A2A7BD">
            <w:pPr>
              <w:snapToGrid w:val="0"/>
              <w:spacing w:after="0" w:line="340" w:lineRule="exact"/>
              <w:jc w:val="left"/>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项目名称：</w:t>
            </w:r>
          </w:p>
          <w:p w14:paraId="3509A30D">
            <w:pPr>
              <w:snapToGrid w:val="0"/>
              <w:spacing w:after="0" w:line="340" w:lineRule="exact"/>
              <w:jc w:val="left"/>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揭榜人名称：</w:t>
            </w:r>
          </w:p>
          <w:p w14:paraId="4DC0F5B4">
            <w:pPr>
              <w:snapToGrid w:val="0"/>
              <w:spacing w:after="0" w:line="340" w:lineRule="exact"/>
              <w:jc w:val="left"/>
              <w:rPr>
                <w:szCs w:val="21"/>
                <w:highlight w:val="none"/>
              </w:rPr>
            </w:pPr>
            <w:r>
              <w:rPr>
                <w:rFonts w:hint="eastAsia" w:cs="黑体" w:asciiTheme="minorEastAsia" w:hAnsiTheme="minorEastAsia" w:eastAsiaTheme="minorEastAsia"/>
                <w:bCs/>
                <w:szCs w:val="21"/>
                <w:highlight w:val="none"/>
              </w:rPr>
              <w:t>揭榜人认为需要载明的其他信息</w:t>
            </w:r>
          </w:p>
        </w:tc>
      </w:tr>
      <w:tr w14:paraId="22CC57C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D019B76">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16</w:t>
            </w:r>
          </w:p>
        </w:tc>
        <w:tc>
          <w:tcPr>
            <w:tcW w:w="3575" w:type="dxa"/>
            <w:tcBorders>
              <w:top w:val="single" w:color="auto" w:sz="4" w:space="0"/>
              <w:left w:val="single" w:color="auto" w:sz="4" w:space="0"/>
              <w:bottom w:val="single" w:color="auto" w:sz="4" w:space="0"/>
              <w:right w:val="single" w:color="auto" w:sz="4" w:space="0"/>
            </w:tcBorders>
            <w:vAlign w:val="center"/>
          </w:tcPr>
          <w:p w14:paraId="31B5D469">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27A2921E">
            <w:pPr>
              <w:snapToGrid w:val="0"/>
              <w:spacing w:after="0" w:line="340" w:lineRule="exact"/>
              <w:rPr>
                <w:rFonts w:hint="eastAsia" w:cs="宋体" w:asciiTheme="minorEastAsia" w:hAnsiTheme="minorEastAsia" w:eastAsiaTheme="minorEastAsia"/>
                <w:szCs w:val="21"/>
                <w:highlight w:val="none"/>
              </w:rPr>
            </w:pPr>
            <w:r>
              <w:rPr>
                <w:rFonts w:hint="eastAsia" w:cs="仿宋" w:asciiTheme="minorEastAsia" w:hAnsiTheme="minorEastAsia" w:eastAsiaTheme="minorEastAsia"/>
                <w:bCs/>
                <w:szCs w:val="21"/>
                <w:highlight w:val="none"/>
              </w:rPr>
              <w:t>评榜委员会由5人组成，其中用户单位1人，外部专家由项目相关领域专家组成。</w:t>
            </w:r>
          </w:p>
        </w:tc>
      </w:tr>
      <w:tr w14:paraId="6B50221F">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511137">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17</w:t>
            </w:r>
          </w:p>
        </w:tc>
        <w:tc>
          <w:tcPr>
            <w:tcW w:w="3575" w:type="dxa"/>
            <w:tcBorders>
              <w:top w:val="single" w:color="auto" w:sz="4" w:space="0"/>
              <w:left w:val="single" w:color="auto" w:sz="4" w:space="0"/>
              <w:bottom w:val="single" w:color="auto" w:sz="4" w:space="0"/>
              <w:right w:val="single" w:color="auto" w:sz="4" w:space="0"/>
            </w:tcBorders>
            <w:vAlign w:val="center"/>
          </w:tcPr>
          <w:p w14:paraId="050E383C">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0D9013B1">
            <w:pPr>
              <w:snapToGrid w:val="0"/>
              <w:spacing w:after="0" w:line="340" w:lineRule="exac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评榜委员会按照评审总得分由高至低的顺序对揭榜方进行排序，推荐排名第一的为预中榜人。</w:t>
            </w:r>
          </w:p>
        </w:tc>
      </w:tr>
      <w:tr w14:paraId="62558F71">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C3A01A2">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85DA627">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拟中榜人公示媒介及期限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1BBBFB37">
            <w:pPr>
              <w:snapToGrid w:val="0"/>
              <w:spacing w:after="0" w:line="340" w:lineRule="exac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公示媒介：</w:t>
            </w:r>
            <w:r>
              <w:rPr>
                <w:rFonts w:hint="eastAsia" w:cs="宋体" w:asciiTheme="minorEastAsia" w:hAnsiTheme="minorEastAsia" w:eastAsiaTheme="minorEastAsia"/>
                <w:spacing w:val="-6"/>
                <w:szCs w:val="21"/>
                <w:highlight w:val="none"/>
              </w:rPr>
              <w:t>发布“揭榜挂帅”公告同一媒介</w:t>
            </w:r>
            <w:r>
              <w:rPr>
                <w:rFonts w:hint="eastAsia" w:cs="宋体" w:asciiTheme="minorEastAsia" w:hAnsiTheme="minorEastAsia" w:eastAsiaTheme="minorEastAsia"/>
                <w:szCs w:val="21"/>
                <w:highlight w:val="none"/>
              </w:rPr>
              <w:t>。</w:t>
            </w:r>
          </w:p>
          <w:p w14:paraId="15A126AE">
            <w:pPr>
              <w:snapToGrid w:val="0"/>
              <w:spacing w:after="0" w:line="340" w:lineRule="exac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公示期限：</w:t>
            </w:r>
            <w:r>
              <w:rPr>
                <w:rFonts w:hint="eastAsia" w:cs="宋体" w:asciiTheme="minorEastAsia" w:hAnsiTheme="minorEastAsia" w:eastAsiaTheme="minorEastAsia"/>
                <w:szCs w:val="21"/>
                <w:highlight w:val="none"/>
                <w:u w:val="single"/>
              </w:rPr>
              <w:t>3</w:t>
            </w:r>
            <w:r>
              <w:rPr>
                <w:rFonts w:hint="eastAsia" w:cs="宋体" w:asciiTheme="minorEastAsia" w:hAnsiTheme="minorEastAsia" w:eastAsiaTheme="minorEastAsia"/>
                <w:szCs w:val="21"/>
                <w:highlight w:val="none"/>
              </w:rPr>
              <w:t>日历日</w:t>
            </w:r>
          </w:p>
        </w:tc>
      </w:tr>
      <w:tr w14:paraId="750A9EB4">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76CBEAA">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19</w:t>
            </w:r>
          </w:p>
        </w:tc>
        <w:tc>
          <w:tcPr>
            <w:tcW w:w="3575" w:type="dxa"/>
            <w:tcBorders>
              <w:top w:val="single" w:color="auto" w:sz="4" w:space="0"/>
              <w:left w:val="single" w:color="auto" w:sz="4" w:space="0"/>
              <w:bottom w:val="single" w:color="auto" w:sz="4" w:space="0"/>
              <w:right w:val="single" w:color="auto" w:sz="4" w:space="0"/>
            </w:tcBorders>
            <w:vAlign w:val="center"/>
          </w:tcPr>
          <w:p w14:paraId="71DB46B6">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0434B4D9">
            <w:pPr>
              <w:pStyle w:val="16"/>
              <w:topLinePunct/>
              <w:snapToGrid w:val="0"/>
              <w:spacing w:after="0" w:line="340" w:lineRule="exact"/>
              <w:rPr>
                <w:rFonts w:hint="eastAsia"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不要求</w:t>
            </w:r>
          </w:p>
        </w:tc>
      </w:tr>
      <w:tr w14:paraId="3CE973C9">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377503C">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20</w:t>
            </w:r>
          </w:p>
        </w:tc>
        <w:tc>
          <w:tcPr>
            <w:tcW w:w="3575" w:type="dxa"/>
            <w:tcBorders>
              <w:top w:val="single" w:color="auto" w:sz="4" w:space="0"/>
              <w:left w:val="single" w:color="auto" w:sz="4" w:space="0"/>
              <w:bottom w:val="single" w:color="auto" w:sz="4" w:space="0"/>
              <w:right w:val="single" w:color="auto" w:sz="4" w:space="0"/>
            </w:tcBorders>
            <w:vAlign w:val="center"/>
          </w:tcPr>
          <w:p w14:paraId="034DD68E">
            <w:pPr>
              <w:snapToGrid w:val="0"/>
              <w:spacing w:after="0" w:line="340" w:lineRule="exact"/>
              <w:jc w:val="center"/>
              <w:rPr>
                <w:rFonts w:hint="eastAsia" w:cs="黑体" w:asciiTheme="minorEastAsia" w:hAnsiTheme="minorEastAsia" w:eastAsiaTheme="minorEastAsia"/>
                <w:szCs w:val="21"/>
                <w:highlight w:val="none"/>
              </w:rPr>
            </w:pPr>
            <w:r>
              <w:rPr>
                <w:rFonts w:hint="eastAsia" w:cs="黑体" w:asciiTheme="minorEastAsia" w:hAnsiTheme="minorEastAsia" w:eastAsiaTheme="minorEastAsia"/>
                <w:bCs/>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5C2CC75F">
            <w:pPr>
              <w:snapToGrid w:val="0"/>
              <w:spacing w:after="0" w:line="340" w:lineRule="exact"/>
              <w:jc w:val="left"/>
              <w:rPr>
                <w:rFonts w:hint="eastAsia" w:cs="黑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否</w:t>
            </w:r>
          </w:p>
        </w:tc>
      </w:tr>
      <w:tr w14:paraId="39BE80AC">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30BC28E">
            <w:pPr>
              <w:snapToGrid w:val="0"/>
              <w:spacing w:after="0" w:line="340" w:lineRule="exact"/>
              <w:jc w:val="center"/>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bCs/>
                <w:szCs w:val="21"/>
                <w:highlight w:val="none"/>
              </w:rPr>
              <w:t>21</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5533A7F0">
            <w:pPr>
              <w:snapToGrid w:val="0"/>
              <w:spacing w:after="0" w:line="340" w:lineRule="exact"/>
              <w:jc w:val="center"/>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需要补充的其他内容</w:t>
            </w:r>
          </w:p>
        </w:tc>
      </w:tr>
      <w:tr w14:paraId="30128A4B">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C5B2232">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2F3BBE98">
            <w:pPr>
              <w:snapToGrid w:val="0"/>
              <w:spacing w:after="0" w:line="340" w:lineRule="exact"/>
              <w:jc w:val="center"/>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220B8C4F">
            <w:pPr>
              <w:wordWrap w:val="0"/>
              <w:snapToGrid w:val="0"/>
              <w:spacing w:after="0" w:line="340" w:lineRule="exact"/>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构成本《揭榜指南文件》的各个组成文件应互为解释，互为说明；如有不明确或不一致，以合同文件约定内容为准；除《揭榜指南文件》中有特别规定外，仅适用于“揭榜挂帅”阶段的规定，按“揭榜挂帅”公告、揭榜人须知、评审办法、《揭榜申报文件》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556B544B">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501FAF">
            <w:pPr>
              <w:snapToGrid w:val="0"/>
              <w:spacing w:after="0" w:line="340" w:lineRule="exact"/>
              <w:jc w:val="center"/>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p>
        </w:tc>
        <w:tc>
          <w:tcPr>
            <w:tcW w:w="3575" w:type="dxa"/>
            <w:tcBorders>
              <w:top w:val="single" w:color="auto" w:sz="4" w:space="0"/>
              <w:left w:val="single" w:color="auto" w:sz="4" w:space="0"/>
              <w:bottom w:val="single" w:color="auto" w:sz="4" w:space="0"/>
              <w:right w:val="single" w:color="auto" w:sz="4" w:space="0"/>
            </w:tcBorders>
            <w:vAlign w:val="center"/>
          </w:tcPr>
          <w:p w14:paraId="66DC5E81">
            <w:pPr>
              <w:snapToGrid w:val="0"/>
              <w:spacing w:after="0" w:line="340" w:lineRule="exact"/>
              <w:jc w:val="center"/>
              <w:rPr>
                <w:rFonts w:hint="eastAsia"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2F226437">
            <w:pPr>
              <w:wordWrap w:val="0"/>
              <w:snapToGrid w:val="0"/>
              <w:spacing w:after="0" w:line="340" w:lineRule="exact"/>
              <w:rPr>
                <w:rFonts w:hint="eastAsia" w:cs="黑体" w:asciiTheme="minorEastAsia" w:hAnsiTheme="minorEastAsia" w:eastAsiaTheme="minorEastAsia"/>
                <w:bCs/>
                <w:szCs w:val="21"/>
                <w:highlight w:val="none"/>
              </w:rPr>
            </w:pPr>
            <w:r>
              <w:rPr>
                <w:rFonts w:hint="eastAsia" w:ascii="宋体" w:hAnsi="宋体" w:cs="黑体"/>
                <w:bCs/>
                <w:szCs w:val="21"/>
                <w:highlight w:val="none"/>
              </w:rPr>
              <w:t>研究过程中形成的相关知识产权归</w:t>
            </w:r>
            <w:r>
              <w:rPr>
                <w:rFonts w:hint="eastAsia" w:ascii="宋体" w:hAnsi="宋体" w:cs="宋体"/>
                <w:szCs w:val="21"/>
                <w:highlight w:val="yellow"/>
              </w:rPr>
              <w:t>河北高速公路集团有限公司</w:t>
            </w:r>
            <w:r>
              <w:rPr>
                <w:rFonts w:hint="eastAsia" w:ascii="宋体" w:hAnsi="宋体" w:cs="宋体"/>
                <w:szCs w:val="21"/>
                <w:highlight w:val="yellow"/>
                <w:lang w:val="en-US" w:eastAsia="zh-CN"/>
              </w:rPr>
              <w:t>和河北高速集团工程咨询有限公司</w:t>
            </w:r>
            <w:r>
              <w:rPr>
                <w:rFonts w:hint="eastAsia" w:ascii="宋体" w:hAnsi="宋体" w:cs="黑体"/>
                <w:bCs/>
                <w:szCs w:val="21"/>
                <w:highlight w:val="yellow"/>
                <w:lang w:val="en-US" w:eastAsia="zh-CN"/>
              </w:rPr>
              <w:t>共</w:t>
            </w:r>
            <w:r>
              <w:rPr>
                <w:rFonts w:hint="eastAsia" w:ascii="宋体" w:hAnsi="宋体" w:cs="黑体"/>
                <w:bCs/>
                <w:szCs w:val="21"/>
                <w:highlight w:val="yellow"/>
              </w:rPr>
              <w:t>有</w:t>
            </w:r>
            <w:r>
              <w:rPr>
                <w:rFonts w:hint="eastAsia" w:ascii="宋体" w:hAnsi="宋体" w:cs="黑体"/>
                <w:bCs/>
                <w:szCs w:val="21"/>
                <w:highlight w:val="none"/>
              </w:rPr>
              <w:t>。</w:t>
            </w:r>
          </w:p>
        </w:tc>
      </w:tr>
    </w:tbl>
    <w:p w14:paraId="118D9193">
      <w:pPr>
        <w:spacing w:line="400" w:lineRule="exact"/>
        <w:rPr>
          <w:rFonts w:ascii="Times New Roman" w:hAnsi="Times New Roman"/>
          <w:highlight w:val="none"/>
        </w:rPr>
      </w:pPr>
      <w:r>
        <w:rPr>
          <w:rFonts w:ascii="Times New Roman" w:hAnsi="Times New Roman"/>
          <w:highlight w:val="none"/>
        </w:rPr>
        <w:br w:type="page"/>
      </w:r>
    </w:p>
    <w:p w14:paraId="7F165D16">
      <w:pPr>
        <w:pStyle w:val="2"/>
        <w:spacing w:line="240" w:lineRule="auto"/>
        <w:jc w:val="center"/>
        <w:rPr>
          <w:rFonts w:hint="eastAsia" w:ascii="宋体" w:hAnsi="宋体"/>
          <w:sz w:val="32"/>
          <w:szCs w:val="32"/>
          <w:highlight w:val="none"/>
        </w:rPr>
      </w:pPr>
      <w:bookmarkStart w:id="20" w:name="_Toc29850"/>
      <w:bookmarkStart w:id="21" w:name="_Toc23082"/>
      <w:r>
        <w:rPr>
          <w:rFonts w:ascii="宋体" w:hAnsi="宋体"/>
          <w:sz w:val="32"/>
          <w:szCs w:val="32"/>
          <w:highlight w:val="none"/>
        </w:rPr>
        <w:t>第</w:t>
      </w:r>
      <w:r>
        <w:rPr>
          <w:rFonts w:hint="eastAsia" w:ascii="宋体" w:hAnsi="宋体"/>
          <w:sz w:val="32"/>
          <w:szCs w:val="32"/>
          <w:highlight w:val="none"/>
        </w:rPr>
        <w:t>三</w:t>
      </w:r>
      <w:r>
        <w:rPr>
          <w:rFonts w:ascii="宋体" w:hAnsi="宋体"/>
          <w:sz w:val="32"/>
          <w:szCs w:val="32"/>
          <w:highlight w:val="none"/>
        </w:rPr>
        <w:t>章</w:t>
      </w:r>
      <w:r>
        <w:rPr>
          <w:rFonts w:hint="eastAsia" w:ascii="宋体" w:hAnsi="宋体"/>
          <w:sz w:val="32"/>
          <w:szCs w:val="32"/>
          <w:highlight w:val="none"/>
        </w:rPr>
        <w:t xml:space="preserve"> 评审</w:t>
      </w:r>
      <w:r>
        <w:rPr>
          <w:rFonts w:ascii="宋体" w:hAnsi="宋体"/>
          <w:sz w:val="32"/>
          <w:szCs w:val="32"/>
          <w:highlight w:val="none"/>
        </w:rPr>
        <w:t>办法</w:t>
      </w:r>
      <w:bookmarkEnd w:id="20"/>
      <w:bookmarkEnd w:id="21"/>
    </w:p>
    <w:p w14:paraId="17FE0709">
      <w:pPr>
        <w:keepNext/>
        <w:keepLines/>
        <w:autoSpaceDE w:val="0"/>
        <w:autoSpaceDN w:val="0"/>
        <w:snapToGrid w:val="0"/>
        <w:spacing w:after="0" w:line="360" w:lineRule="auto"/>
        <w:ind w:firstLine="482" w:firstLineChars="200"/>
        <w:jc w:val="left"/>
        <w:outlineLvl w:val="1"/>
        <w:rPr>
          <w:rFonts w:hint="eastAsia" w:ascii="宋体" w:hAnsi="宋体" w:cs="宋体"/>
          <w:b/>
          <w:bCs/>
          <w:kern w:val="0"/>
          <w:sz w:val="24"/>
          <w:szCs w:val="24"/>
          <w:highlight w:val="none"/>
        </w:rPr>
      </w:pPr>
      <w:bookmarkStart w:id="22" w:name="_Toc166487465"/>
      <w:bookmarkStart w:id="23" w:name="_Toc10734"/>
      <w:r>
        <w:rPr>
          <w:rFonts w:hint="eastAsia" w:ascii="宋体" w:hAnsi="宋体" w:cs="黑体"/>
          <w:b/>
          <w:bCs/>
          <w:kern w:val="0"/>
          <w:sz w:val="24"/>
          <w:szCs w:val="24"/>
          <w:highlight w:val="none"/>
        </w:rPr>
        <w:t>1. 评榜方法</w:t>
      </w:r>
      <w:bookmarkEnd w:id="22"/>
      <w:bookmarkEnd w:id="23"/>
    </w:p>
    <w:p w14:paraId="0760A96F">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bCs/>
          <w:sz w:val="24"/>
          <w:szCs w:val="24"/>
          <w:highlight w:val="none"/>
        </w:rPr>
        <w:t>本次评榜采用综合评估法。评榜委员会首先对揭榜人进行符合性评审，当通过符合性评审揭榜人大于等于5家时，由评榜委员会按照评审办法进行初审打分，初评得分由高到低排序，确定前三名进入答辩环节；通过符合性评审的揭榜人少于5家时，全部进入答辩环节。评榜专家组根据揭榜申报文件和现场答辩进行综合评议，并按得分由高到低推荐拟中榜人。当出现揭榜人综合评分相等时，评榜委员会通过表决方式推荐拟中榜人。</w:t>
      </w:r>
    </w:p>
    <w:p w14:paraId="2250AD8A">
      <w:pPr>
        <w:autoSpaceDE w:val="0"/>
        <w:autoSpaceDN w:val="0"/>
        <w:snapToGrid w:val="0"/>
        <w:spacing w:after="0" w:line="360" w:lineRule="auto"/>
        <w:ind w:firstLine="480" w:firstLineChars="200"/>
        <w:jc w:val="left"/>
        <w:rPr>
          <w:rFonts w:hint="eastAsia" w:ascii="宋体" w:hAnsi="宋体" w:cs="仿宋"/>
          <w:bCs/>
          <w:sz w:val="24"/>
          <w:szCs w:val="24"/>
          <w:highlight w:val="none"/>
        </w:rPr>
      </w:pPr>
      <w:r>
        <w:rPr>
          <w:rFonts w:hint="eastAsia" w:ascii="宋体" w:hAnsi="宋体" w:cs="仿宋"/>
          <w:bCs/>
          <w:sz w:val="24"/>
          <w:szCs w:val="24"/>
          <w:highlight w:val="none"/>
        </w:rPr>
        <w:t>如果用户单位认为评榜委员会推荐的拟中榜人申报文件与用户单位的应用需求出入较大时，用户单位有权对评审结果实施“一票否决”。</w:t>
      </w:r>
    </w:p>
    <w:p w14:paraId="0C1E530A">
      <w:pPr>
        <w:autoSpaceDE w:val="0"/>
        <w:autoSpaceDN w:val="0"/>
        <w:snapToGrid w:val="0"/>
        <w:spacing w:after="0" w:line="360" w:lineRule="auto"/>
        <w:ind w:firstLine="480" w:firstLineChars="200"/>
        <w:jc w:val="left"/>
        <w:rPr>
          <w:rFonts w:hint="eastAsia" w:ascii="宋体" w:hAnsi="宋体" w:cs="仿宋"/>
          <w:bCs/>
          <w:sz w:val="24"/>
          <w:szCs w:val="24"/>
          <w:highlight w:val="none"/>
        </w:rPr>
      </w:pPr>
      <w:r>
        <w:rPr>
          <w:rFonts w:hint="eastAsia" w:ascii="宋体" w:hAnsi="宋体" w:cs="仿宋"/>
          <w:bCs/>
          <w:sz w:val="24"/>
          <w:szCs w:val="24"/>
          <w:highlight w:val="none"/>
        </w:rPr>
        <w:t>评榜委员会由5人组成，其中用户单位1人，外部专家由项目相关领域专家组成。</w:t>
      </w:r>
    </w:p>
    <w:p w14:paraId="02645A30">
      <w:pPr>
        <w:numPr>
          <w:ilvl w:val="0"/>
          <w:numId w:val="2"/>
        </w:num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符合性评审</w:t>
      </w:r>
    </w:p>
    <w:p w14:paraId="5EE495B6">
      <w:pPr>
        <w:autoSpaceDE w:val="0"/>
        <w:autoSpaceDN w:val="0"/>
        <w:snapToGrid w:val="0"/>
        <w:spacing w:after="0" w:line="360" w:lineRule="auto"/>
        <w:ind w:firstLine="480" w:firstLineChars="200"/>
        <w:jc w:val="left"/>
        <w:rPr>
          <w:sz w:val="24"/>
          <w:szCs w:val="24"/>
          <w:highlight w:val="none"/>
        </w:rPr>
      </w:pPr>
      <w:r>
        <w:rPr>
          <w:rFonts w:hint="eastAsia" w:ascii="宋体" w:hAnsi="宋体" w:cs="仿宋"/>
          <w:kern w:val="0"/>
          <w:sz w:val="24"/>
          <w:szCs w:val="24"/>
          <w:highlight w:val="none"/>
        </w:rPr>
        <w:t>揭榜人须满足揭榜公告及榜单指南文件对揭榜人的各项资格要求。</w:t>
      </w:r>
    </w:p>
    <w:p w14:paraId="025062C1">
      <w:p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bookmarkStart w:id="24" w:name="_Toc179632619"/>
      <w:bookmarkStart w:id="25" w:name="_Toc152045601"/>
      <w:bookmarkStart w:id="26" w:name="_Toc144974568"/>
      <w:bookmarkStart w:id="27" w:name="_Toc152042378"/>
      <w:r>
        <w:rPr>
          <w:rFonts w:hint="eastAsia" w:ascii="宋体" w:hAnsi="宋体" w:cs="黑体"/>
          <w:b/>
          <w:bCs/>
          <w:kern w:val="0"/>
          <w:sz w:val="24"/>
          <w:szCs w:val="24"/>
          <w:highlight w:val="none"/>
        </w:rPr>
        <w:t>2.1 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262"/>
        <w:gridCol w:w="5772"/>
        <w:gridCol w:w="1344"/>
        <w:gridCol w:w="1357"/>
      </w:tblGrid>
      <w:tr w14:paraId="7016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60E9455A">
            <w:pPr>
              <w:pStyle w:val="17"/>
              <w:tabs>
                <w:tab w:val="left" w:pos="1283"/>
                <w:tab w:val="left" w:pos="1922"/>
              </w:tabs>
              <w:autoSpaceDE w:val="0"/>
              <w:autoSpaceDN w:val="0"/>
              <w:spacing w:after="0" w:line="240" w:lineRule="auto"/>
              <w:rPr>
                <w:rFonts w:hint="eastAsia" w:ascii="宋体" w:hAnsi="宋体" w:cs="宋体"/>
                <w:szCs w:val="21"/>
                <w:highlight w:val="none"/>
              </w:rPr>
            </w:pPr>
            <w:r>
              <w:rPr>
                <w:rFonts w:hint="eastAsia" w:ascii="宋体" w:hAnsi="宋体" w:cs="宋体"/>
                <w:szCs w:val="21"/>
                <w:highlight w:val="none"/>
              </w:rPr>
              <w:t>项目名称：</w:t>
            </w:r>
          </w:p>
        </w:tc>
      </w:tr>
      <w:tr w14:paraId="046D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284F4745">
            <w:pPr>
              <w:pStyle w:val="17"/>
              <w:tabs>
                <w:tab w:val="left" w:pos="1283"/>
                <w:tab w:val="left" w:pos="1922"/>
              </w:tabs>
              <w:autoSpaceDE w:val="0"/>
              <w:autoSpaceDN w:val="0"/>
              <w:spacing w:after="0" w:line="240" w:lineRule="auto"/>
              <w:rPr>
                <w:rFonts w:hint="eastAsia" w:ascii="宋体" w:hAnsi="宋体" w:cs="宋体"/>
                <w:szCs w:val="21"/>
                <w:highlight w:val="none"/>
              </w:rPr>
            </w:pPr>
            <w:r>
              <w:rPr>
                <w:rFonts w:hint="eastAsia" w:ascii="宋体" w:hAnsi="宋体" w:cs="宋体"/>
                <w:szCs w:val="21"/>
                <w:highlight w:val="none"/>
              </w:rPr>
              <w:t>揭榜人：</w:t>
            </w:r>
          </w:p>
        </w:tc>
      </w:tr>
      <w:tr w14:paraId="2D93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14:paraId="0A600537">
            <w:pPr>
              <w:pStyle w:val="17"/>
              <w:tabs>
                <w:tab w:val="left" w:pos="1283"/>
                <w:tab w:val="left" w:pos="1922"/>
              </w:tabs>
              <w:autoSpaceDE w:val="0"/>
              <w:autoSpaceDN w:val="0"/>
              <w:snapToGrid w:val="0"/>
              <w:spacing w:after="0" w:line="240" w:lineRule="auto"/>
              <w:jc w:val="center"/>
              <w:rPr>
                <w:rFonts w:hint="eastAsia" w:ascii="宋体" w:hAnsi="宋体" w:cs="宋体"/>
                <w:szCs w:val="21"/>
                <w:highlight w:val="none"/>
              </w:rPr>
            </w:pPr>
            <w:r>
              <w:rPr>
                <w:rFonts w:hint="eastAsia" w:ascii="宋体" w:hAnsi="宋体" w:cs="宋体"/>
                <w:szCs w:val="21"/>
                <w:highlight w:val="none"/>
              </w:rPr>
              <w:t>序号</w:t>
            </w:r>
          </w:p>
        </w:tc>
        <w:tc>
          <w:tcPr>
            <w:tcW w:w="1262" w:type="dxa"/>
            <w:vAlign w:val="center"/>
          </w:tcPr>
          <w:p w14:paraId="20B4CA40">
            <w:pPr>
              <w:pStyle w:val="17"/>
              <w:tabs>
                <w:tab w:val="left" w:pos="1283"/>
                <w:tab w:val="left" w:pos="1922"/>
              </w:tabs>
              <w:autoSpaceDE w:val="0"/>
              <w:autoSpaceDN w:val="0"/>
              <w:snapToGrid w:val="0"/>
              <w:spacing w:after="0" w:line="240" w:lineRule="auto"/>
              <w:jc w:val="center"/>
              <w:rPr>
                <w:rFonts w:hint="eastAsia" w:ascii="宋体" w:hAnsi="宋体" w:cs="宋体"/>
                <w:szCs w:val="21"/>
                <w:highlight w:val="none"/>
              </w:rPr>
            </w:pPr>
            <w:r>
              <w:rPr>
                <w:rFonts w:hint="eastAsia" w:ascii="宋体" w:hAnsi="宋体" w:cs="宋体"/>
                <w:szCs w:val="21"/>
                <w:highlight w:val="none"/>
              </w:rPr>
              <w:t>评审方式</w:t>
            </w:r>
          </w:p>
        </w:tc>
        <w:tc>
          <w:tcPr>
            <w:tcW w:w="5772" w:type="dxa"/>
            <w:vAlign w:val="center"/>
          </w:tcPr>
          <w:p w14:paraId="52BFC6BA">
            <w:pPr>
              <w:pStyle w:val="17"/>
              <w:tabs>
                <w:tab w:val="left" w:pos="1283"/>
                <w:tab w:val="left" w:pos="1922"/>
              </w:tabs>
              <w:autoSpaceDE w:val="0"/>
              <w:autoSpaceDN w:val="0"/>
              <w:snapToGrid w:val="0"/>
              <w:spacing w:after="0" w:line="240" w:lineRule="auto"/>
              <w:jc w:val="center"/>
              <w:rPr>
                <w:rFonts w:hint="eastAsia" w:ascii="宋体" w:hAnsi="宋体" w:cs="宋体"/>
                <w:szCs w:val="21"/>
                <w:highlight w:val="none"/>
              </w:rPr>
            </w:pPr>
            <w:r>
              <w:rPr>
                <w:rFonts w:hint="eastAsia" w:ascii="宋体" w:hAnsi="宋体" w:cs="宋体"/>
                <w:szCs w:val="21"/>
                <w:highlight w:val="none"/>
              </w:rPr>
              <w:t>评审内容</w:t>
            </w:r>
          </w:p>
        </w:tc>
        <w:tc>
          <w:tcPr>
            <w:tcW w:w="1344" w:type="dxa"/>
            <w:vAlign w:val="center"/>
          </w:tcPr>
          <w:p w14:paraId="2237A05E">
            <w:pPr>
              <w:pStyle w:val="17"/>
              <w:tabs>
                <w:tab w:val="left" w:pos="1283"/>
                <w:tab w:val="left" w:pos="1922"/>
              </w:tabs>
              <w:autoSpaceDE w:val="0"/>
              <w:autoSpaceDN w:val="0"/>
              <w:snapToGrid w:val="0"/>
              <w:spacing w:after="0" w:line="240" w:lineRule="auto"/>
              <w:jc w:val="center"/>
              <w:rPr>
                <w:rFonts w:hint="eastAsia" w:ascii="宋体" w:hAnsi="宋体" w:cs="宋体"/>
                <w:szCs w:val="21"/>
                <w:highlight w:val="none"/>
              </w:rPr>
            </w:pPr>
            <w:r>
              <w:rPr>
                <w:rFonts w:hint="eastAsia" w:ascii="宋体" w:hAnsi="宋体" w:cs="宋体"/>
                <w:szCs w:val="21"/>
                <w:highlight w:val="none"/>
              </w:rPr>
              <w:t>通  过（√）</w:t>
            </w:r>
          </w:p>
          <w:p w14:paraId="4B1004F9">
            <w:pPr>
              <w:pStyle w:val="17"/>
              <w:tabs>
                <w:tab w:val="left" w:pos="1283"/>
                <w:tab w:val="left" w:pos="1922"/>
              </w:tabs>
              <w:autoSpaceDE w:val="0"/>
              <w:autoSpaceDN w:val="0"/>
              <w:snapToGrid w:val="0"/>
              <w:spacing w:after="0" w:line="240" w:lineRule="auto"/>
              <w:jc w:val="center"/>
              <w:rPr>
                <w:rFonts w:hint="eastAsia" w:ascii="宋体" w:hAnsi="宋体" w:cs="宋体"/>
                <w:szCs w:val="21"/>
                <w:highlight w:val="none"/>
              </w:rPr>
            </w:pPr>
            <w:r>
              <w:rPr>
                <w:rFonts w:hint="eastAsia" w:ascii="宋体" w:hAnsi="宋体" w:cs="宋体"/>
                <w:szCs w:val="21"/>
                <w:highlight w:val="none"/>
              </w:rPr>
              <w:t>不通过（×）</w:t>
            </w:r>
          </w:p>
        </w:tc>
        <w:tc>
          <w:tcPr>
            <w:tcW w:w="1357" w:type="dxa"/>
            <w:vAlign w:val="center"/>
          </w:tcPr>
          <w:p w14:paraId="409BA198">
            <w:pPr>
              <w:pStyle w:val="17"/>
              <w:tabs>
                <w:tab w:val="left" w:pos="1283"/>
                <w:tab w:val="left" w:pos="1922"/>
              </w:tabs>
              <w:autoSpaceDE w:val="0"/>
              <w:autoSpaceDN w:val="0"/>
              <w:spacing w:after="0" w:line="240" w:lineRule="auto"/>
              <w:jc w:val="center"/>
              <w:rPr>
                <w:rFonts w:hint="eastAsia" w:ascii="宋体" w:hAnsi="宋体" w:cs="宋体"/>
                <w:szCs w:val="21"/>
                <w:highlight w:val="none"/>
              </w:rPr>
            </w:pPr>
            <w:r>
              <w:rPr>
                <w:rFonts w:hint="eastAsia" w:ascii="宋体" w:hAnsi="宋体" w:cs="宋体"/>
                <w:szCs w:val="21"/>
                <w:highlight w:val="none"/>
              </w:rPr>
              <w:t>不通过原因</w:t>
            </w:r>
          </w:p>
        </w:tc>
      </w:tr>
      <w:tr w14:paraId="653F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528" w:type="dxa"/>
            <w:vMerge w:val="restart"/>
            <w:vAlign w:val="center"/>
          </w:tcPr>
          <w:p w14:paraId="7EB025BB">
            <w:pPr>
              <w:pStyle w:val="17"/>
              <w:tabs>
                <w:tab w:val="left" w:pos="1283"/>
                <w:tab w:val="left" w:pos="1922"/>
              </w:tabs>
              <w:autoSpaceDE w:val="0"/>
              <w:autoSpaceDN w:val="0"/>
              <w:spacing w:after="0" w:line="240" w:lineRule="auto"/>
              <w:jc w:val="center"/>
              <w:rPr>
                <w:rFonts w:hint="eastAsia" w:ascii="宋体" w:hAnsi="宋体" w:cs="宋体"/>
                <w:szCs w:val="21"/>
                <w:highlight w:val="none"/>
              </w:rPr>
            </w:pPr>
            <w:r>
              <w:rPr>
                <w:rFonts w:hint="eastAsia" w:ascii="宋体" w:hAnsi="宋体" w:cs="宋体"/>
                <w:szCs w:val="21"/>
                <w:highlight w:val="none"/>
              </w:rPr>
              <w:t>1</w:t>
            </w:r>
          </w:p>
        </w:tc>
        <w:tc>
          <w:tcPr>
            <w:tcW w:w="1262" w:type="dxa"/>
            <w:vMerge w:val="restart"/>
            <w:shd w:val="clear" w:color="auto" w:fill="auto"/>
            <w:vAlign w:val="center"/>
          </w:tcPr>
          <w:p w14:paraId="46A47C02">
            <w:pPr>
              <w:pStyle w:val="17"/>
              <w:tabs>
                <w:tab w:val="left" w:pos="1283"/>
                <w:tab w:val="left" w:pos="1922"/>
              </w:tabs>
              <w:autoSpaceDE w:val="0"/>
              <w:autoSpaceDN w:val="0"/>
              <w:spacing w:after="0" w:line="240" w:lineRule="auto"/>
              <w:jc w:val="center"/>
              <w:rPr>
                <w:rFonts w:hint="eastAsia" w:ascii="宋体" w:hAnsi="宋体" w:cs="宋体"/>
                <w:szCs w:val="21"/>
                <w:highlight w:val="none"/>
              </w:rPr>
            </w:pPr>
            <w:r>
              <w:rPr>
                <w:rFonts w:hint="eastAsia" w:ascii="宋体" w:hAnsi="宋体" w:cs="宋体"/>
                <w:szCs w:val="21"/>
                <w:highlight w:val="none"/>
              </w:rPr>
              <w:t>资格评审</w:t>
            </w:r>
          </w:p>
        </w:tc>
        <w:tc>
          <w:tcPr>
            <w:tcW w:w="5772" w:type="dxa"/>
            <w:shd w:val="clear" w:color="auto" w:fill="auto"/>
            <w:vAlign w:val="center"/>
          </w:tcPr>
          <w:p w14:paraId="2F3622FB">
            <w:pPr>
              <w:pStyle w:val="17"/>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依法设立，具有有效的营业执照或事业单位法人证书</w:t>
            </w:r>
          </w:p>
        </w:tc>
        <w:tc>
          <w:tcPr>
            <w:tcW w:w="1344" w:type="dxa"/>
            <w:vAlign w:val="center"/>
          </w:tcPr>
          <w:p w14:paraId="4AE8D13F">
            <w:pPr>
              <w:pStyle w:val="17"/>
              <w:tabs>
                <w:tab w:val="left" w:pos="1283"/>
                <w:tab w:val="left" w:pos="1922"/>
              </w:tabs>
              <w:autoSpaceDE w:val="0"/>
              <w:autoSpaceDN w:val="0"/>
              <w:spacing w:after="0" w:line="240" w:lineRule="auto"/>
              <w:jc w:val="left"/>
              <w:rPr>
                <w:rFonts w:hint="eastAsia" w:ascii="宋体" w:hAnsi="宋体" w:cs="宋体"/>
                <w:szCs w:val="21"/>
                <w:highlight w:val="none"/>
              </w:rPr>
            </w:pPr>
          </w:p>
        </w:tc>
        <w:tc>
          <w:tcPr>
            <w:tcW w:w="1357" w:type="dxa"/>
            <w:vAlign w:val="center"/>
          </w:tcPr>
          <w:p w14:paraId="60B04476">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55E6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9" w:hRule="exact"/>
          <w:jc w:val="center"/>
        </w:trPr>
        <w:tc>
          <w:tcPr>
            <w:tcW w:w="528" w:type="dxa"/>
            <w:vMerge w:val="continue"/>
            <w:vAlign w:val="center"/>
          </w:tcPr>
          <w:p w14:paraId="49DCF153">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262" w:type="dxa"/>
            <w:vMerge w:val="continue"/>
            <w:vAlign w:val="center"/>
          </w:tcPr>
          <w:p w14:paraId="3C22E4B4">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shd w:val="clear" w:color="auto" w:fill="auto"/>
            <w:vAlign w:val="center"/>
          </w:tcPr>
          <w:p w14:paraId="21ACA848">
            <w:pPr>
              <w:pStyle w:val="17"/>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揭榜人信誉、资格符合申报指南规定</w:t>
            </w:r>
          </w:p>
          <w:p w14:paraId="77C0924B">
            <w:pPr>
              <w:pStyle w:val="17"/>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（1）与本项目的其他揭榜人不存在控股、管理关系；</w:t>
            </w:r>
          </w:p>
          <w:p w14:paraId="31B933AB">
            <w:pPr>
              <w:pStyle w:val="17"/>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（2）未被责令停业，暂扣或者吊销执照或许可证，或吊销资质证书；</w:t>
            </w:r>
          </w:p>
          <w:p w14:paraId="28FFFAAB">
            <w:pPr>
              <w:pStyle w:val="17"/>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（3）未进入清算程序，或被宣告破产，或其他丧失履约能力的情形；</w:t>
            </w:r>
          </w:p>
          <w:p w14:paraId="7F4039E6">
            <w:pPr>
              <w:pStyle w:val="17"/>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（4）未被市场监督管理部门在国家企业信用信息公示系统（http：//www.gsxt.gov.cn/）中列入严重违法失信名单（黑名单）信息（不含分公司）；</w:t>
            </w:r>
          </w:p>
          <w:p w14:paraId="5DFA2D34">
            <w:pPr>
              <w:pStyle w:val="17"/>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（5）在“信用中国”网站(http://www.creditchina.gov.cn/)中未被列入失信被执行人、经营(活动)异常名录、重大税收违法失信主体、政府采购严重违法失信行为记录名单（均不含分公司）；</w:t>
            </w:r>
          </w:p>
          <w:p w14:paraId="61A51F72">
            <w:pPr>
              <w:pStyle w:val="17"/>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（6）近</w:t>
            </w:r>
            <w:r>
              <w:rPr>
                <w:rFonts w:hint="eastAsia" w:ascii="宋体" w:hAnsi="宋体" w:cs="宋体"/>
                <w:szCs w:val="21"/>
                <w:highlight w:val="none"/>
                <w:lang w:val="en-US" w:eastAsia="zh-CN"/>
              </w:rPr>
              <w:t>5</w:t>
            </w:r>
            <w:r>
              <w:rPr>
                <w:rFonts w:hint="eastAsia" w:ascii="宋体" w:hAnsi="宋体" w:cs="宋体"/>
                <w:szCs w:val="21"/>
                <w:highlight w:val="none"/>
              </w:rPr>
              <w:t>年内（202</w:t>
            </w:r>
            <w:r>
              <w:rPr>
                <w:rFonts w:hint="eastAsia" w:ascii="宋体" w:hAnsi="宋体" w:cs="宋体"/>
                <w:szCs w:val="21"/>
                <w:highlight w:val="none"/>
                <w:lang w:val="en-US" w:eastAsia="zh-CN"/>
              </w:rPr>
              <w:t>0</w:t>
            </w:r>
            <w:r>
              <w:rPr>
                <w:rFonts w:hint="eastAsia" w:ascii="宋体" w:hAnsi="宋体" w:cs="宋体"/>
                <w:szCs w:val="21"/>
                <w:highlight w:val="none"/>
              </w:rPr>
              <w:t>年</w:t>
            </w:r>
            <w:r>
              <w:rPr>
                <w:rFonts w:hint="eastAsia" w:ascii="宋体" w:hAnsi="宋体" w:cs="宋体"/>
                <w:szCs w:val="21"/>
                <w:highlight w:val="none"/>
                <w:lang w:val="en-US" w:eastAsia="zh-CN"/>
              </w:rPr>
              <w:t>10</w:t>
            </w:r>
            <w:r>
              <w:rPr>
                <w:rFonts w:hint="eastAsia" w:ascii="宋体" w:hAnsi="宋体" w:cs="宋体"/>
                <w:szCs w:val="21"/>
                <w:highlight w:val="none"/>
              </w:rPr>
              <w:t>月1日至今）在申请各级各类科研课题中无不良信用记录，无行政处罚或违法记录，无不良科研诚信记录。</w:t>
            </w:r>
          </w:p>
          <w:p w14:paraId="524144F4">
            <w:pPr>
              <w:pStyle w:val="17"/>
              <w:tabs>
                <w:tab w:val="left" w:pos="1283"/>
                <w:tab w:val="left" w:pos="1922"/>
              </w:tabs>
              <w:autoSpaceDE w:val="0"/>
              <w:autoSpaceDN w:val="0"/>
              <w:snapToGrid w:val="0"/>
              <w:spacing w:after="0" w:line="240" w:lineRule="auto"/>
              <w:rPr>
                <w:rFonts w:hint="default" w:ascii="宋体" w:hAnsi="宋体" w:cs="宋体"/>
                <w:szCs w:val="21"/>
                <w:highlight w:val="none"/>
                <w:lang w:val="en-US"/>
              </w:rPr>
            </w:pPr>
            <w:r>
              <w:rPr>
                <w:rFonts w:hint="eastAsia" w:ascii="宋体" w:hAnsi="宋体" w:cs="宋体"/>
                <w:szCs w:val="21"/>
                <w:highlight w:val="none"/>
                <w:lang w:val="en-US" w:eastAsia="zh-CN"/>
              </w:rPr>
              <w:t>（7）以联合体形式参与投标的，联合体各方均未再以自己名义单独或参加其他联合体的投标。</w:t>
            </w:r>
          </w:p>
          <w:p w14:paraId="2D7DDFF3">
            <w:pPr>
              <w:pStyle w:val="18"/>
              <w:rPr>
                <w:rFonts w:hint="eastAsia"/>
                <w:highlight w:val="none"/>
              </w:rPr>
            </w:pPr>
          </w:p>
        </w:tc>
        <w:tc>
          <w:tcPr>
            <w:tcW w:w="1344" w:type="dxa"/>
            <w:vAlign w:val="center"/>
          </w:tcPr>
          <w:p w14:paraId="16B44669">
            <w:pPr>
              <w:pStyle w:val="17"/>
              <w:tabs>
                <w:tab w:val="left" w:pos="1283"/>
                <w:tab w:val="left" w:pos="1922"/>
              </w:tabs>
              <w:autoSpaceDE w:val="0"/>
              <w:autoSpaceDN w:val="0"/>
              <w:spacing w:after="0" w:line="240" w:lineRule="auto"/>
              <w:jc w:val="left"/>
              <w:rPr>
                <w:rFonts w:hint="eastAsia" w:ascii="宋体" w:hAnsi="宋体" w:cs="宋体"/>
                <w:szCs w:val="21"/>
                <w:highlight w:val="none"/>
              </w:rPr>
            </w:pPr>
          </w:p>
        </w:tc>
        <w:tc>
          <w:tcPr>
            <w:tcW w:w="1357" w:type="dxa"/>
            <w:vAlign w:val="center"/>
          </w:tcPr>
          <w:p w14:paraId="1CFDF680">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3101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7DB84569">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262" w:type="dxa"/>
            <w:vMerge w:val="continue"/>
            <w:vAlign w:val="center"/>
          </w:tcPr>
          <w:p w14:paraId="214BCB07">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shd w:val="clear" w:color="auto" w:fill="auto"/>
            <w:vAlign w:val="center"/>
          </w:tcPr>
          <w:p w14:paraId="73B88503">
            <w:pPr>
              <w:pStyle w:val="17"/>
              <w:tabs>
                <w:tab w:val="left" w:pos="1283"/>
                <w:tab w:val="left" w:pos="1922"/>
              </w:tabs>
              <w:autoSpaceDE w:val="0"/>
              <w:autoSpaceDN w:val="0"/>
              <w:snapToGrid w:val="0"/>
              <w:spacing w:after="0" w:line="240" w:lineRule="auto"/>
              <w:rPr>
                <w:rFonts w:hint="eastAsia" w:ascii="宋体" w:hAnsi="宋体" w:cs="宋体"/>
                <w:bCs/>
                <w:szCs w:val="21"/>
                <w:highlight w:val="none"/>
              </w:rPr>
            </w:pPr>
            <w:r>
              <w:rPr>
                <w:rFonts w:hint="eastAsia" w:ascii="宋体" w:hAnsi="宋体" w:cs="宋体"/>
                <w:bCs/>
                <w:szCs w:val="21"/>
                <w:highlight w:val="none"/>
              </w:rPr>
              <w:t>揭榜人的类似项目业绩符合</w:t>
            </w:r>
            <w:r>
              <w:rPr>
                <w:rFonts w:hint="eastAsia" w:ascii="宋体" w:hAnsi="宋体" w:cs="宋体"/>
                <w:szCs w:val="21"/>
                <w:highlight w:val="none"/>
              </w:rPr>
              <w:t>申报指南规定</w:t>
            </w:r>
          </w:p>
        </w:tc>
        <w:tc>
          <w:tcPr>
            <w:tcW w:w="1344" w:type="dxa"/>
            <w:vAlign w:val="center"/>
          </w:tcPr>
          <w:p w14:paraId="08D3AA25">
            <w:pPr>
              <w:pStyle w:val="17"/>
              <w:tabs>
                <w:tab w:val="left" w:pos="1283"/>
                <w:tab w:val="left" w:pos="1922"/>
              </w:tabs>
              <w:autoSpaceDE w:val="0"/>
              <w:autoSpaceDN w:val="0"/>
              <w:spacing w:after="0" w:line="240" w:lineRule="auto"/>
              <w:jc w:val="left"/>
              <w:rPr>
                <w:rFonts w:hint="eastAsia" w:ascii="宋体" w:hAnsi="宋体" w:cs="宋体"/>
                <w:szCs w:val="21"/>
                <w:highlight w:val="none"/>
              </w:rPr>
            </w:pPr>
          </w:p>
        </w:tc>
        <w:tc>
          <w:tcPr>
            <w:tcW w:w="1357" w:type="dxa"/>
            <w:vAlign w:val="center"/>
          </w:tcPr>
          <w:p w14:paraId="3B331034">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5B65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1EFF2615">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262" w:type="dxa"/>
            <w:vMerge w:val="continue"/>
            <w:vAlign w:val="center"/>
          </w:tcPr>
          <w:p w14:paraId="3D64C18E">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shd w:val="clear" w:color="auto" w:fill="auto"/>
            <w:vAlign w:val="center"/>
          </w:tcPr>
          <w:p w14:paraId="5D623AD4">
            <w:pPr>
              <w:pStyle w:val="17"/>
              <w:tabs>
                <w:tab w:val="left" w:pos="1283"/>
                <w:tab w:val="left" w:pos="1922"/>
              </w:tabs>
              <w:autoSpaceDE w:val="0"/>
              <w:autoSpaceDN w:val="0"/>
              <w:snapToGrid w:val="0"/>
              <w:spacing w:after="0" w:line="240" w:lineRule="auto"/>
              <w:rPr>
                <w:rFonts w:hint="eastAsia" w:ascii="宋体" w:hAnsi="宋体" w:cs="宋体"/>
                <w:bCs/>
                <w:szCs w:val="21"/>
                <w:highlight w:val="none"/>
              </w:rPr>
            </w:pPr>
            <w:r>
              <w:rPr>
                <w:rFonts w:hint="eastAsia" w:ascii="宋体" w:hAnsi="宋体" w:cs="宋体"/>
                <w:bCs/>
                <w:szCs w:val="21"/>
                <w:highlight w:val="none"/>
              </w:rPr>
              <w:t>揭榜人符合申报指南规定的其他资格要求</w:t>
            </w:r>
          </w:p>
        </w:tc>
        <w:tc>
          <w:tcPr>
            <w:tcW w:w="1344" w:type="dxa"/>
            <w:vAlign w:val="center"/>
          </w:tcPr>
          <w:p w14:paraId="1C77B37B">
            <w:pPr>
              <w:pStyle w:val="17"/>
              <w:tabs>
                <w:tab w:val="left" w:pos="1283"/>
                <w:tab w:val="left" w:pos="1922"/>
              </w:tabs>
              <w:autoSpaceDE w:val="0"/>
              <w:autoSpaceDN w:val="0"/>
              <w:spacing w:after="0" w:line="240" w:lineRule="auto"/>
              <w:jc w:val="left"/>
              <w:rPr>
                <w:rFonts w:hint="eastAsia" w:ascii="宋体" w:hAnsi="宋体" w:cs="宋体"/>
                <w:szCs w:val="21"/>
                <w:highlight w:val="none"/>
              </w:rPr>
            </w:pPr>
          </w:p>
        </w:tc>
        <w:tc>
          <w:tcPr>
            <w:tcW w:w="1357" w:type="dxa"/>
            <w:vAlign w:val="center"/>
          </w:tcPr>
          <w:p w14:paraId="372D2EB4">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16A6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28" w:type="dxa"/>
            <w:vMerge w:val="restart"/>
            <w:vAlign w:val="center"/>
          </w:tcPr>
          <w:p w14:paraId="629EBEF9">
            <w:pPr>
              <w:pStyle w:val="17"/>
              <w:tabs>
                <w:tab w:val="left" w:pos="1283"/>
                <w:tab w:val="left" w:pos="1922"/>
              </w:tabs>
              <w:autoSpaceDE w:val="0"/>
              <w:autoSpaceDN w:val="0"/>
              <w:spacing w:after="0" w:line="240" w:lineRule="auto"/>
              <w:jc w:val="center"/>
              <w:rPr>
                <w:rFonts w:hint="eastAsia" w:ascii="宋体" w:hAnsi="宋体" w:cs="宋体"/>
                <w:szCs w:val="21"/>
                <w:highlight w:val="none"/>
              </w:rPr>
            </w:pPr>
            <w:r>
              <w:rPr>
                <w:rFonts w:hint="eastAsia" w:ascii="宋体" w:hAnsi="宋体" w:cs="宋体"/>
                <w:szCs w:val="21"/>
                <w:highlight w:val="none"/>
              </w:rPr>
              <w:t>2</w:t>
            </w:r>
          </w:p>
        </w:tc>
        <w:tc>
          <w:tcPr>
            <w:tcW w:w="1262" w:type="dxa"/>
            <w:vMerge w:val="restart"/>
            <w:vAlign w:val="center"/>
          </w:tcPr>
          <w:p w14:paraId="7F114067">
            <w:pPr>
              <w:pStyle w:val="17"/>
              <w:pageBreakBefore/>
              <w:tabs>
                <w:tab w:val="left" w:pos="1283"/>
                <w:tab w:val="left" w:pos="1922"/>
              </w:tabs>
              <w:autoSpaceDE w:val="0"/>
              <w:autoSpaceDN w:val="0"/>
              <w:spacing w:after="0" w:line="240" w:lineRule="auto"/>
              <w:jc w:val="center"/>
              <w:rPr>
                <w:rFonts w:hint="eastAsia" w:ascii="宋体" w:hAnsi="宋体" w:cs="宋体"/>
                <w:szCs w:val="21"/>
                <w:highlight w:val="none"/>
              </w:rPr>
            </w:pPr>
            <w:r>
              <w:rPr>
                <w:rFonts w:hint="eastAsia" w:ascii="宋体" w:hAnsi="宋体" w:cs="宋体"/>
                <w:szCs w:val="21"/>
                <w:highlight w:val="none"/>
              </w:rPr>
              <w:t>形式评审与响应性评审</w:t>
            </w:r>
          </w:p>
        </w:tc>
        <w:tc>
          <w:tcPr>
            <w:tcW w:w="5772" w:type="dxa"/>
            <w:vAlign w:val="center"/>
          </w:tcPr>
          <w:p w14:paraId="53E0A97A">
            <w:pPr>
              <w:pStyle w:val="17"/>
              <w:tabs>
                <w:tab w:val="left" w:pos="1283"/>
                <w:tab w:val="left" w:pos="1922"/>
              </w:tabs>
              <w:autoSpaceDE w:val="0"/>
              <w:autoSpaceDN w:val="0"/>
              <w:snapToGrid w:val="0"/>
              <w:spacing w:after="0" w:line="240" w:lineRule="auto"/>
              <w:jc w:val="left"/>
              <w:rPr>
                <w:rFonts w:hint="eastAsia" w:ascii="宋体" w:hAnsi="宋体" w:cs="宋体"/>
                <w:szCs w:val="21"/>
                <w:highlight w:val="none"/>
              </w:rPr>
            </w:pPr>
            <w:r>
              <w:rPr>
                <w:rFonts w:hint="eastAsia" w:ascii="宋体" w:hAnsi="宋体" w:cs="宋体"/>
                <w:szCs w:val="21"/>
                <w:highlight w:val="none"/>
              </w:rPr>
              <w:t>项目申报书按照申报材料模板的格式、内容填写，字迹清晰可辨</w:t>
            </w:r>
          </w:p>
        </w:tc>
        <w:tc>
          <w:tcPr>
            <w:tcW w:w="1344" w:type="dxa"/>
            <w:vAlign w:val="center"/>
          </w:tcPr>
          <w:p w14:paraId="6CD2831C">
            <w:pPr>
              <w:pStyle w:val="17"/>
              <w:tabs>
                <w:tab w:val="left" w:pos="1283"/>
                <w:tab w:val="left" w:pos="1922"/>
              </w:tabs>
              <w:autoSpaceDE w:val="0"/>
              <w:autoSpaceDN w:val="0"/>
              <w:spacing w:after="0" w:line="240" w:lineRule="auto"/>
              <w:rPr>
                <w:rFonts w:hint="eastAsia" w:ascii="宋体" w:hAnsi="宋体" w:cs="宋体"/>
                <w:szCs w:val="21"/>
                <w:highlight w:val="none"/>
              </w:rPr>
            </w:pPr>
          </w:p>
        </w:tc>
        <w:tc>
          <w:tcPr>
            <w:tcW w:w="1357" w:type="dxa"/>
            <w:vAlign w:val="center"/>
          </w:tcPr>
          <w:p w14:paraId="62FCC88C">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5124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528" w:type="dxa"/>
            <w:vMerge w:val="continue"/>
            <w:vAlign w:val="center"/>
          </w:tcPr>
          <w:p w14:paraId="1093FC74">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262" w:type="dxa"/>
            <w:vMerge w:val="continue"/>
            <w:vAlign w:val="center"/>
          </w:tcPr>
          <w:p w14:paraId="1848B83F">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vAlign w:val="center"/>
          </w:tcPr>
          <w:p w14:paraId="38D11504">
            <w:pPr>
              <w:pStyle w:val="17"/>
              <w:tabs>
                <w:tab w:val="left" w:pos="1283"/>
                <w:tab w:val="left" w:pos="1922"/>
              </w:tabs>
              <w:autoSpaceDE w:val="0"/>
              <w:autoSpaceDN w:val="0"/>
              <w:snapToGrid w:val="0"/>
              <w:spacing w:after="0" w:line="240" w:lineRule="auto"/>
              <w:jc w:val="left"/>
              <w:rPr>
                <w:rFonts w:hint="eastAsia" w:ascii="宋体" w:hAnsi="宋体" w:cs="宋体"/>
                <w:szCs w:val="21"/>
                <w:highlight w:val="none"/>
              </w:rPr>
            </w:pPr>
            <w:r>
              <w:rPr>
                <w:rFonts w:hint="eastAsia" w:ascii="宋体" w:hAnsi="宋体" w:cs="宋体"/>
                <w:szCs w:val="21"/>
                <w:highlight w:val="none"/>
              </w:rPr>
              <w:t>项目申报书上法定代表人或其授权代理人（授权的项目负责人）的签字、揭榜人的单位章盖章齐全</w:t>
            </w:r>
          </w:p>
        </w:tc>
        <w:tc>
          <w:tcPr>
            <w:tcW w:w="1344" w:type="dxa"/>
            <w:vAlign w:val="center"/>
          </w:tcPr>
          <w:p w14:paraId="482002E9">
            <w:pPr>
              <w:pStyle w:val="17"/>
              <w:tabs>
                <w:tab w:val="left" w:pos="1283"/>
                <w:tab w:val="left" w:pos="1922"/>
              </w:tabs>
              <w:autoSpaceDE w:val="0"/>
              <w:autoSpaceDN w:val="0"/>
              <w:spacing w:after="0" w:line="240" w:lineRule="auto"/>
              <w:rPr>
                <w:rFonts w:hint="eastAsia" w:ascii="宋体" w:hAnsi="宋体" w:cs="宋体"/>
                <w:szCs w:val="21"/>
                <w:highlight w:val="none"/>
              </w:rPr>
            </w:pPr>
          </w:p>
        </w:tc>
        <w:tc>
          <w:tcPr>
            <w:tcW w:w="1357" w:type="dxa"/>
            <w:vAlign w:val="center"/>
          </w:tcPr>
          <w:p w14:paraId="0F1C70ED">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6A3C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528" w:type="dxa"/>
            <w:vMerge w:val="continue"/>
            <w:vAlign w:val="center"/>
          </w:tcPr>
          <w:p w14:paraId="0F508A07">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262" w:type="dxa"/>
            <w:vMerge w:val="continue"/>
            <w:vAlign w:val="center"/>
          </w:tcPr>
          <w:p w14:paraId="1FCBDF53">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vAlign w:val="center"/>
          </w:tcPr>
          <w:p w14:paraId="6B433024">
            <w:pPr>
              <w:pStyle w:val="17"/>
              <w:tabs>
                <w:tab w:val="left" w:pos="1283"/>
                <w:tab w:val="left" w:pos="1922"/>
              </w:tabs>
              <w:autoSpaceDE w:val="0"/>
              <w:autoSpaceDN w:val="0"/>
              <w:snapToGrid w:val="0"/>
              <w:spacing w:after="0" w:line="240" w:lineRule="auto"/>
              <w:jc w:val="left"/>
              <w:rPr>
                <w:rFonts w:hint="eastAsia" w:ascii="宋体" w:hAnsi="宋体" w:cs="宋体"/>
                <w:bCs/>
                <w:szCs w:val="21"/>
                <w:highlight w:val="none"/>
              </w:rPr>
            </w:pPr>
            <w:r>
              <w:rPr>
                <w:rFonts w:hint="eastAsia" w:ascii="宋体" w:hAnsi="宋体" w:cs="宋体"/>
                <w:bCs/>
                <w:szCs w:val="21"/>
                <w:highlight w:val="none"/>
              </w:rPr>
              <w:t>揭榜人的揭榜报价未超过揭榜指南文件设定的榜单金额</w:t>
            </w:r>
          </w:p>
        </w:tc>
        <w:tc>
          <w:tcPr>
            <w:tcW w:w="1344" w:type="dxa"/>
            <w:vAlign w:val="center"/>
          </w:tcPr>
          <w:p w14:paraId="0B9ACFBD">
            <w:pPr>
              <w:pStyle w:val="17"/>
              <w:tabs>
                <w:tab w:val="left" w:pos="1283"/>
                <w:tab w:val="left" w:pos="1922"/>
              </w:tabs>
              <w:autoSpaceDE w:val="0"/>
              <w:autoSpaceDN w:val="0"/>
              <w:spacing w:after="0" w:line="240" w:lineRule="auto"/>
              <w:rPr>
                <w:rFonts w:hint="eastAsia" w:ascii="宋体" w:hAnsi="宋体" w:cs="宋体"/>
                <w:bCs/>
                <w:szCs w:val="21"/>
                <w:highlight w:val="none"/>
              </w:rPr>
            </w:pPr>
          </w:p>
        </w:tc>
        <w:tc>
          <w:tcPr>
            <w:tcW w:w="1357" w:type="dxa"/>
            <w:vAlign w:val="center"/>
          </w:tcPr>
          <w:p w14:paraId="4D204679">
            <w:pPr>
              <w:pStyle w:val="17"/>
              <w:tabs>
                <w:tab w:val="left" w:pos="1283"/>
                <w:tab w:val="left" w:pos="1922"/>
              </w:tabs>
              <w:autoSpaceDE w:val="0"/>
              <w:autoSpaceDN w:val="0"/>
              <w:spacing w:after="0" w:line="240" w:lineRule="auto"/>
              <w:jc w:val="center"/>
              <w:rPr>
                <w:rFonts w:hint="eastAsia" w:ascii="宋体" w:hAnsi="宋体" w:cs="宋体"/>
                <w:bCs/>
                <w:szCs w:val="21"/>
                <w:highlight w:val="none"/>
              </w:rPr>
            </w:pPr>
          </w:p>
        </w:tc>
      </w:tr>
      <w:tr w14:paraId="7C9C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528" w:type="dxa"/>
            <w:vMerge w:val="continue"/>
            <w:vAlign w:val="center"/>
          </w:tcPr>
          <w:p w14:paraId="2B62E0E5">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262" w:type="dxa"/>
            <w:vMerge w:val="continue"/>
            <w:vAlign w:val="center"/>
          </w:tcPr>
          <w:p w14:paraId="0B5A7561">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vAlign w:val="center"/>
          </w:tcPr>
          <w:p w14:paraId="2855C8F4">
            <w:pPr>
              <w:pStyle w:val="17"/>
              <w:tabs>
                <w:tab w:val="left" w:pos="1283"/>
                <w:tab w:val="left" w:pos="1922"/>
              </w:tabs>
              <w:autoSpaceDE w:val="0"/>
              <w:autoSpaceDN w:val="0"/>
              <w:snapToGrid w:val="0"/>
              <w:spacing w:after="0" w:line="240" w:lineRule="auto"/>
              <w:jc w:val="left"/>
              <w:rPr>
                <w:rFonts w:hint="eastAsia" w:ascii="宋体" w:hAnsi="宋体" w:cs="宋体"/>
                <w:bCs/>
                <w:szCs w:val="21"/>
                <w:highlight w:val="none"/>
              </w:rPr>
            </w:pPr>
            <w:r>
              <w:rPr>
                <w:rFonts w:hint="eastAsia" w:ascii="宋体" w:hAnsi="宋体" w:cs="宋体"/>
                <w:szCs w:val="21"/>
                <w:highlight w:val="none"/>
              </w:rPr>
              <w:t>项目申报书载明的项目完成期限未超过榜单规定的时限</w:t>
            </w:r>
          </w:p>
        </w:tc>
        <w:tc>
          <w:tcPr>
            <w:tcW w:w="1344" w:type="dxa"/>
            <w:vAlign w:val="center"/>
          </w:tcPr>
          <w:p w14:paraId="7E0B13C0">
            <w:pPr>
              <w:pStyle w:val="17"/>
              <w:tabs>
                <w:tab w:val="left" w:pos="1283"/>
                <w:tab w:val="left" w:pos="1922"/>
              </w:tabs>
              <w:autoSpaceDE w:val="0"/>
              <w:autoSpaceDN w:val="0"/>
              <w:spacing w:after="0" w:line="240" w:lineRule="auto"/>
              <w:rPr>
                <w:rFonts w:hint="eastAsia" w:ascii="宋体" w:hAnsi="宋体" w:cs="宋体"/>
                <w:bCs/>
                <w:szCs w:val="21"/>
                <w:highlight w:val="none"/>
              </w:rPr>
            </w:pPr>
          </w:p>
        </w:tc>
        <w:tc>
          <w:tcPr>
            <w:tcW w:w="1357" w:type="dxa"/>
            <w:vAlign w:val="center"/>
          </w:tcPr>
          <w:p w14:paraId="0A01A829">
            <w:pPr>
              <w:pStyle w:val="17"/>
              <w:tabs>
                <w:tab w:val="left" w:pos="1283"/>
                <w:tab w:val="left" w:pos="1922"/>
              </w:tabs>
              <w:autoSpaceDE w:val="0"/>
              <w:autoSpaceDN w:val="0"/>
              <w:spacing w:after="0" w:line="240" w:lineRule="auto"/>
              <w:jc w:val="center"/>
              <w:rPr>
                <w:rFonts w:hint="eastAsia" w:ascii="宋体" w:hAnsi="宋体" w:cs="宋体"/>
                <w:bCs/>
                <w:szCs w:val="21"/>
                <w:highlight w:val="none"/>
              </w:rPr>
            </w:pPr>
          </w:p>
        </w:tc>
      </w:tr>
      <w:tr w14:paraId="5F6A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528" w:type="dxa"/>
            <w:vMerge w:val="continue"/>
            <w:vAlign w:val="center"/>
          </w:tcPr>
          <w:p w14:paraId="2A49E352">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262" w:type="dxa"/>
            <w:vMerge w:val="continue"/>
            <w:vAlign w:val="center"/>
          </w:tcPr>
          <w:p w14:paraId="6FA2996D">
            <w:pPr>
              <w:pStyle w:val="17"/>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vAlign w:val="center"/>
          </w:tcPr>
          <w:p w14:paraId="4BE4E63B">
            <w:pPr>
              <w:pStyle w:val="17"/>
              <w:tabs>
                <w:tab w:val="left" w:pos="1283"/>
                <w:tab w:val="left" w:pos="1922"/>
              </w:tabs>
              <w:autoSpaceDE w:val="0"/>
              <w:autoSpaceDN w:val="0"/>
              <w:snapToGrid w:val="0"/>
              <w:spacing w:after="0" w:line="240" w:lineRule="auto"/>
              <w:jc w:val="left"/>
              <w:rPr>
                <w:rFonts w:hint="eastAsia" w:ascii="宋体" w:hAnsi="宋体" w:cs="宋体"/>
                <w:bCs/>
                <w:szCs w:val="21"/>
                <w:highlight w:val="none"/>
              </w:rPr>
            </w:pPr>
            <w:r>
              <w:rPr>
                <w:rFonts w:hint="eastAsia" w:ascii="宋体" w:hAnsi="宋体" w:cs="宋体"/>
                <w:szCs w:val="21"/>
                <w:highlight w:val="none"/>
              </w:rPr>
              <w:t>项目申报书对榜单的实质性要求和条件作出响应</w:t>
            </w:r>
          </w:p>
        </w:tc>
        <w:tc>
          <w:tcPr>
            <w:tcW w:w="1344" w:type="dxa"/>
            <w:vAlign w:val="center"/>
          </w:tcPr>
          <w:p w14:paraId="2761342F">
            <w:pPr>
              <w:pStyle w:val="17"/>
              <w:tabs>
                <w:tab w:val="left" w:pos="1283"/>
                <w:tab w:val="left" w:pos="1922"/>
              </w:tabs>
              <w:autoSpaceDE w:val="0"/>
              <w:autoSpaceDN w:val="0"/>
              <w:spacing w:after="0" w:line="240" w:lineRule="auto"/>
              <w:rPr>
                <w:rFonts w:hint="eastAsia" w:ascii="宋体" w:hAnsi="宋体" w:cs="宋体"/>
                <w:bCs/>
                <w:szCs w:val="21"/>
                <w:highlight w:val="none"/>
              </w:rPr>
            </w:pPr>
          </w:p>
        </w:tc>
        <w:tc>
          <w:tcPr>
            <w:tcW w:w="1357" w:type="dxa"/>
            <w:vAlign w:val="center"/>
          </w:tcPr>
          <w:p w14:paraId="571BC53E">
            <w:pPr>
              <w:pStyle w:val="17"/>
              <w:tabs>
                <w:tab w:val="left" w:pos="1283"/>
                <w:tab w:val="left" w:pos="1922"/>
              </w:tabs>
              <w:autoSpaceDE w:val="0"/>
              <w:autoSpaceDN w:val="0"/>
              <w:spacing w:after="0" w:line="240" w:lineRule="auto"/>
              <w:jc w:val="center"/>
              <w:rPr>
                <w:rFonts w:hint="eastAsia" w:ascii="宋体" w:hAnsi="宋体" w:cs="宋体"/>
                <w:bCs/>
                <w:szCs w:val="21"/>
                <w:highlight w:val="none"/>
              </w:rPr>
            </w:pPr>
          </w:p>
        </w:tc>
      </w:tr>
      <w:tr w14:paraId="2DF1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1B15C9F6">
            <w:pPr>
              <w:pStyle w:val="17"/>
              <w:tabs>
                <w:tab w:val="left" w:pos="1283"/>
                <w:tab w:val="left" w:pos="1922"/>
              </w:tabs>
              <w:autoSpaceDE w:val="0"/>
              <w:autoSpaceDN w:val="0"/>
              <w:spacing w:after="0" w:line="240" w:lineRule="auto"/>
              <w:rPr>
                <w:rFonts w:hint="eastAsia" w:ascii="宋体" w:hAnsi="宋体" w:cs="宋体"/>
                <w:szCs w:val="21"/>
                <w:highlight w:val="none"/>
              </w:rPr>
            </w:pPr>
            <w:r>
              <w:rPr>
                <w:rFonts w:hint="eastAsia" w:ascii="宋体" w:hAnsi="宋体" w:cs="宋体"/>
                <w:szCs w:val="21"/>
                <w:highlight w:val="none"/>
              </w:rPr>
              <w:t>是否进入揭榜方案初步评审：  是</w:t>
            </w:r>
            <w:r>
              <w:rPr>
                <w:rFonts w:hint="eastAsia" w:ascii="宋体" w:hAnsi="宋体" w:cs="宋体"/>
                <w:szCs w:val="21"/>
                <w:highlight w:val="none"/>
              </w:rPr>
              <w:sym w:font="Wingdings 2" w:char="F0A3"/>
            </w:r>
            <w:r>
              <w:rPr>
                <w:rFonts w:hint="eastAsia" w:ascii="宋体" w:hAnsi="宋体" w:cs="宋体"/>
                <w:szCs w:val="21"/>
                <w:highlight w:val="none"/>
              </w:rPr>
              <w:t xml:space="preserve">   否</w:t>
            </w:r>
            <w:r>
              <w:rPr>
                <w:rFonts w:hint="eastAsia" w:ascii="宋体" w:hAnsi="宋体" w:cs="宋体"/>
                <w:szCs w:val="21"/>
                <w:highlight w:val="none"/>
              </w:rPr>
              <w:sym w:font="Wingdings 2" w:char="F0A3"/>
            </w:r>
            <w:r>
              <w:rPr>
                <w:rFonts w:hint="eastAsia" w:ascii="宋体" w:hAnsi="宋体" w:cs="宋体"/>
                <w:szCs w:val="21"/>
                <w:highlight w:val="none"/>
              </w:rPr>
              <w:t xml:space="preserve"> </w:t>
            </w:r>
          </w:p>
        </w:tc>
      </w:tr>
      <w:tr w14:paraId="0719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95042A8">
            <w:pPr>
              <w:pStyle w:val="17"/>
              <w:tabs>
                <w:tab w:val="left" w:pos="1283"/>
                <w:tab w:val="left" w:pos="1922"/>
              </w:tabs>
              <w:autoSpaceDE w:val="0"/>
              <w:autoSpaceDN w:val="0"/>
              <w:spacing w:after="0" w:line="240" w:lineRule="auto"/>
              <w:rPr>
                <w:rFonts w:hint="eastAsia" w:ascii="宋体" w:hAnsi="宋体" w:cs="宋体"/>
                <w:szCs w:val="21"/>
                <w:highlight w:val="none"/>
              </w:rPr>
            </w:pPr>
            <w:r>
              <w:rPr>
                <w:rFonts w:hint="eastAsia" w:ascii="宋体" w:hAnsi="宋体" w:cs="宋体"/>
                <w:szCs w:val="21"/>
                <w:highlight w:val="none"/>
              </w:rPr>
              <w:t>专家签字（手签/电子签名）：</w:t>
            </w:r>
          </w:p>
        </w:tc>
      </w:tr>
    </w:tbl>
    <w:p w14:paraId="0B60FF88">
      <w:pPr>
        <w:pStyle w:val="17"/>
        <w:spacing w:after="0" w:line="360" w:lineRule="auto"/>
        <w:rPr>
          <w:highlight w:val="none"/>
        </w:rPr>
      </w:pPr>
      <w:r>
        <w:rPr>
          <w:rFonts w:hint="eastAsia" w:ascii="宋体" w:hAnsi="宋体" w:cs="仿宋"/>
          <w:b/>
          <w:bCs/>
          <w:kern w:val="0"/>
          <w:sz w:val="24"/>
          <w:szCs w:val="24"/>
          <w:highlight w:val="none"/>
        </w:rPr>
        <w:t>通过</w:t>
      </w:r>
      <w:r>
        <w:rPr>
          <w:rFonts w:hint="eastAsia" w:ascii="宋体" w:hAnsi="宋体" w:cs="黑体"/>
          <w:b/>
          <w:bCs/>
          <w:kern w:val="0"/>
          <w:sz w:val="24"/>
          <w:szCs w:val="24"/>
          <w:highlight w:val="none"/>
        </w:rPr>
        <w:t>符合性</w:t>
      </w:r>
      <w:r>
        <w:rPr>
          <w:rFonts w:hint="eastAsia" w:ascii="宋体" w:hAnsi="宋体" w:cs="仿宋"/>
          <w:b/>
          <w:bCs/>
          <w:kern w:val="0"/>
          <w:sz w:val="24"/>
          <w:szCs w:val="24"/>
          <w:highlight w:val="none"/>
        </w:rPr>
        <w:t>的揭榜方不足三家则重新发榜。</w:t>
      </w:r>
    </w:p>
    <w:bookmarkEnd w:id="24"/>
    <w:bookmarkEnd w:id="25"/>
    <w:bookmarkEnd w:id="26"/>
    <w:bookmarkEnd w:id="27"/>
    <w:p w14:paraId="2337C55F">
      <w:p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bookmarkStart w:id="28" w:name="_Toc179632620"/>
      <w:bookmarkStart w:id="29" w:name="_Toc152042379"/>
      <w:bookmarkStart w:id="30" w:name="_Toc144974569"/>
      <w:bookmarkStart w:id="31" w:name="_Toc152045602"/>
      <w:r>
        <w:rPr>
          <w:rFonts w:hint="eastAsia" w:ascii="宋体" w:hAnsi="宋体" w:cs="黑体"/>
          <w:b/>
          <w:bCs/>
          <w:kern w:val="0"/>
          <w:sz w:val="24"/>
          <w:szCs w:val="24"/>
          <w:highlight w:val="none"/>
        </w:rPr>
        <w:t>3. 详细评审</w:t>
      </w:r>
    </w:p>
    <w:p w14:paraId="2D9B937F">
      <w:pPr>
        <w:wordWrap w:val="0"/>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详细评审采取百分制，初步评审、最终评审、评榜价评审评分权重占比比例为60%:30%:10%。</w:t>
      </w:r>
    </w:p>
    <w:p w14:paraId="44763BA3">
      <w:pPr>
        <w:autoSpaceDE w:val="0"/>
        <w:autoSpaceDN w:val="0"/>
        <w:snapToGrid w:val="0"/>
        <w:spacing w:line="360" w:lineRule="auto"/>
        <w:ind w:firstLine="482" w:firstLineChars="200"/>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3.1 初步评审标准</w:t>
      </w:r>
      <w:bookmarkEnd w:id="28"/>
      <w:bookmarkEnd w:id="29"/>
      <w:bookmarkEnd w:id="30"/>
      <w:bookmarkEnd w:id="31"/>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1134"/>
        <w:gridCol w:w="1703"/>
        <w:gridCol w:w="6389"/>
        <w:gridCol w:w="614"/>
      </w:tblGrid>
      <w:tr w14:paraId="1224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06DAC78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项目名称：</w:t>
            </w:r>
          </w:p>
        </w:tc>
      </w:tr>
      <w:tr w14:paraId="0CAC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87E346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揭榜人：</w:t>
            </w:r>
          </w:p>
        </w:tc>
      </w:tr>
      <w:tr w14:paraId="041F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5946971A">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揭榜人是否满足项目对揭榜方的最低要求：□是   □否 （如否则终止打分）</w:t>
            </w:r>
          </w:p>
        </w:tc>
      </w:tr>
      <w:tr w14:paraId="3CA1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427" w:type="dxa"/>
            <w:vAlign w:val="center"/>
          </w:tcPr>
          <w:p w14:paraId="4E43139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序号</w:t>
            </w:r>
          </w:p>
        </w:tc>
        <w:tc>
          <w:tcPr>
            <w:tcW w:w="1134" w:type="dxa"/>
            <w:vAlign w:val="center"/>
          </w:tcPr>
          <w:p w14:paraId="7E53D1A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一级指标</w:t>
            </w:r>
          </w:p>
        </w:tc>
        <w:tc>
          <w:tcPr>
            <w:tcW w:w="1703" w:type="dxa"/>
            <w:vAlign w:val="center"/>
          </w:tcPr>
          <w:p w14:paraId="709E3A1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二级指标</w:t>
            </w:r>
          </w:p>
        </w:tc>
        <w:tc>
          <w:tcPr>
            <w:tcW w:w="6389" w:type="dxa"/>
            <w:vAlign w:val="center"/>
          </w:tcPr>
          <w:p w14:paraId="0128A44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评分标准划分</w:t>
            </w:r>
          </w:p>
        </w:tc>
        <w:tc>
          <w:tcPr>
            <w:tcW w:w="614" w:type="dxa"/>
            <w:vAlign w:val="center"/>
          </w:tcPr>
          <w:p w14:paraId="0F33431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得分</w:t>
            </w:r>
          </w:p>
        </w:tc>
      </w:tr>
      <w:tr w14:paraId="2307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27" w:type="dxa"/>
            <w:vMerge w:val="restart"/>
            <w:vAlign w:val="center"/>
          </w:tcPr>
          <w:p w14:paraId="18590A6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1</w:t>
            </w:r>
          </w:p>
        </w:tc>
        <w:tc>
          <w:tcPr>
            <w:tcW w:w="1134" w:type="dxa"/>
            <w:vMerge w:val="restart"/>
            <w:vAlign w:val="center"/>
          </w:tcPr>
          <w:p w14:paraId="2AF125C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攻关技</w:t>
            </w:r>
          </w:p>
          <w:p w14:paraId="00430FA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术创新</w:t>
            </w:r>
          </w:p>
          <w:p w14:paraId="27BC0A4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（30分）</w:t>
            </w:r>
          </w:p>
        </w:tc>
        <w:tc>
          <w:tcPr>
            <w:tcW w:w="1703" w:type="dxa"/>
            <w:vAlign w:val="center"/>
          </w:tcPr>
          <w:p w14:paraId="73E41240">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关键性问题描述</w:t>
            </w:r>
          </w:p>
          <w:p w14:paraId="0F9D072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16283E3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1.对关键性问题描述清晰，结合了集团需求现状的，得8-10分。</w:t>
            </w:r>
          </w:p>
          <w:p w14:paraId="20E7455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2.对关键性问题描述较清晰，得6-8分；</w:t>
            </w:r>
          </w:p>
          <w:p w14:paraId="635B8BB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3.对关键性问题描述一般，得6分；</w:t>
            </w:r>
          </w:p>
        </w:tc>
        <w:tc>
          <w:tcPr>
            <w:tcW w:w="614" w:type="dxa"/>
            <w:vAlign w:val="center"/>
          </w:tcPr>
          <w:p w14:paraId="4A0AFFE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r>
      <w:tr w14:paraId="1EE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27" w:type="dxa"/>
            <w:vMerge w:val="continue"/>
            <w:vAlign w:val="center"/>
          </w:tcPr>
          <w:p w14:paraId="6D2A165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c>
          <w:tcPr>
            <w:tcW w:w="1134" w:type="dxa"/>
            <w:vMerge w:val="continue"/>
            <w:vAlign w:val="center"/>
          </w:tcPr>
          <w:p w14:paraId="02A89FE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c>
          <w:tcPr>
            <w:tcW w:w="1703" w:type="dxa"/>
            <w:vAlign w:val="center"/>
          </w:tcPr>
          <w:p w14:paraId="1A0B9B6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预期成果指标</w:t>
            </w:r>
          </w:p>
          <w:p w14:paraId="4A560F5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6296972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1.优于榜单基本要求，能够具有一定影响力的，得8-10分；</w:t>
            </w:r>
          </w:p>
          <w:p w14:paraId="46318F4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2.优于榜单基本要求，得6-8分；</w:t>
            </w:r>
          </w:p>
          <w:p w14:paraId="7651938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3.满足榜单基本要求，得6分；</w:t>
            </w:r>
          </w:p>
        </w:tc>
        <w:tc>
          <w:tcPr>
            <w:tcW w:w="614" w:type="dxa"/>
            <w:vAlign w:val="center"/>
          </w:tcPr>
          <w:p w14:paraId="3295262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r>
      <w:tr w14:paraId="60C0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continue"/>
            <w:vAlign w:val="center"/>
          </w:tcPr>
          <w:p w14:paraId="76A0584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c>
          <w:tcPr>
            <w:tcW w:w="1134" w:type="dxa"/>
            <w:vMerge w:val="continue"/>
            <w:vAlign w:val="center"/>
          </w:tcPr>
          <w:p w14:paraId="006738F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c>
          <w:tcPr>
            <w:tcW w:w="1703" w:type="dxa"/>
            <w:vAlign w:val="center"/>
          </w:tcPr>
          <w:p w14:paraId="1300425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成果应用前景</w:t>
            </w:r>
          </w:p>
          <w:p w14:paraId="0BFE578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376FCBC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1.具备较高的商业化推广价值，能产生社会经济效应的，得</w:t>
            </w:r>
            <w:r>
              <w:rPr>
                <w:rFonts w:hint="eastAsia" w:ascii="宋体" w:hAnsi="宋体" w:cs="Arial" w:eastAsiaTheme="minorEastAsia"/>
                <w:snapToGrid w:val="0"/>
                <w:color w:val="000000"/>
                <w:kern w:val="0"/>
                <w:szCs w:val="21"/>
                <w:highlight w:val="none"/>
              </w:rPr>
              <w:t>8-10</w:t>
            </w:r>
            <w:r>
              <w:rPr>
                <w:rFonts w:hint="eastAsia" w:ascii="宋体" w:hAnsi="宋体" w:cs="仿宋" w:eastAsiaTheme="minorEastAsia"/>
                <w:snapToGrid w:val="0"/>
                <w:color w:val="000000"/>
                <w:kern w:val="0"/>
                <w:szCs w:val="21"/>
                <w:highlight w:val="none"/>
              </w:rPr>
              <w:t>分。</w:t>
            </w:r>
          </w:p>
          <w:p w14:paraId="56E99479">
            <w:pPr>
              <w:widowControl/>
              <w:kinsoku w:val="0"/>
              <w:autoSpaceDE w:val="0"/>
              <w:autoSpaceDN w:val="0"/>
              <w:adjustRightInd w:val="0"/>
              <w:snapToGrid w:val="0"/>
              <w:spacing w:after="0" w:line="300" w:lineRule="auto"/>
              <w:textAlignment w:val="baseline"/>
              <w:rPr>
                <w:rFonts w:cs="Arial" w:eastAsiaTheme="minorEastAsia"/>
                <w:highlight w:val="none"/>
              </w:rPr>
            </w:pPr>
            <w:r>
              <w:rPr>
                <w:rFonts w:hint="eastAsia" w:ascii="宋体" w:hAnsi="宋体" w:cs="Arial" w:eastAsiaTheme="minorEastAsia"/>
                <w:snapToGrid w:val="0"/>
                <w:color w:val="000000"/>
                <w:kern w:val="0"/>
                <w:szCs w:val="21"/>
                <w:highlight w:val="none"/>
              </w:rPr>
              <w:t>2</w:t>
            </w:r>
            <w:r>
              <w:rPr>
                <w:rFonts w:hint="eastAsia" w:ascii="宋体" w:hAnsi="宋体" w:cs="仿宋" w:eastAsiaTheme="minorEastAsia"/>
                <w:snapToGrid w:val="0"/>
                <w:color w:val="000000"/>
                <w:kern w:val="0"/>
                <w:szCs w:val="21"/>
                <w:highlight w:val="none"/>
              </w:rPr>
              <w:t>.能够推广到外部市场，得</w:t>
            </w:r>
            <w:r>
              <w:rPr>
                <w:rFonts w:hint="eastAsia" w:ascii="宋体" w:hAnsi="宋体" w:cs="Arial" w:eastAsiaTheme="minorEastAsia"/>
                <w:snapToGrid w:val="0"/>
                <w:color w:val="000000"/>
                <w:kern w:val="0"/>
                <w:szCs w:val="21"/>
                <w:highlight w:val="none"/>
              </w:rPr>
              <w:t>6-8</w:t>
            </w:r>
            <w:r>
              <w:rPr>
                <w:rFonts w:hint="eastAsia" w:ascii="宋体" w:hAnsi="宋体" w:cs="仿宋" w:eastAsiaTheme="minorEastAsia"/>
                <w:snapToGrid w:val="0"/>
                <w:color w:val="000000"/>
                <w:kern w:val="0"/>
                <w:szCs w:val="21"/>
                <w:highlight w:val="none"/>
              </w:rPr>
              <w:t>分；</w:t>
            </w:r>
          </w:p>
          <w:p w14:paraId="59F1C9A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3.能够实现集团自用，得</w:t>
            </w:r>
            <w:r>
              <w:rPr>
                <w:rFonts w:hint="eastAsia" w:ascii="宋体" w:hAnsi="宋体" w:cs="Arial" w:eastAsiaTheme="minorEastAsia"/>
                <w:snapToGrid w:val="0"/>
                <w:color w:val="000000"/>
                <w:kern w:val="0"/>
                <w:szCs w:val="21"/>
                <w:highlight w:val="none"/>
              </w:rPr>
              <w:t>6</w:t>
            </w:r>
            <w:r>
              <w:rPr>
                <w:rFonts w:hint="eastAsia" w:ascii="宋体" w:hAnsi="宋体" w:cs="仿宋" w:eastAsiaTheme="minorEastAsia"/>
                <w:snapToGrid w:val="0"/>
                <w:color w:val="000000"/>
                <w:kern w:val="0"/>
                <w:szCs w:val="21"/>
                <w:highlight w:val="none"/>
              </w:rPr>
              <w:t>分；</w:t>
            </w:r>
          </w:p>
        </w:tc>
        <w:tc>
          <w:tcPr>
            <w:tcW w:w="614" w:type="dxa"/>
            <w:vAlign w:val="center"/>
          </w:tcPr>
          <w:p w14:paraId="2BD335B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r>
      <w:tr w14:paraId="37F4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27" w:type="dxa"/>
            <w:vMerge w:val="restart"/>
            <w:vAlign w:val="center"/>
          </w:tcPr>
          <w:p w14:paraId="4E3AB55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2</w:t>
            </w:r>
          </w:p>
        </w:tc>
        <w:tc>
          <w:tcPr>
            <w:tcW w:w="1134" w:type="dxa"/>
            <w:vMerge w:val="restart"/>
            <w:vAlign w:val="center"/>
          </w:tcPr>
          <w:p w14:paraId="3D4C04F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spacing w:val="-7"/>
                <w:kern w:val="0"/>
                <w:szCs w:val="21"/>
                <w:highlight w:val="none"/>
              </w:rPr>
            </w:pPr>
            <w:r>
              <w:rPr>
                <w:rFonts w:hint="eastAsia" w:ascii="宋体" w:hAnsi="宋体" w:cs="仿宋" w:eastAsiaTheme="minorEastAsia"/>
                <w:snapToGrid w:val="0"/>
                <w:color w:val="000000"/>
                <w:kern w:val="0"/>
                <w:szCs w:val="21"/>
                <w:highlight w:val="none"/>
              </w:rPr>
              <w:t>技术路线</w:t>
            </w:r>
            <w:r>
              <w:rPr>
                <w:rFonts w:hint="eastAsia" w:ascii="宋体" w:hAnsi="宋体" w:cs="仿宋" w:eastAsiaTheme="minorEastAsia"/>
                <w:snapToGrid w:val="0"/>
                <w:color w:val="000000"/>
                <w:spacing w:val="-7"/>
                <w:kern w:val="0"/>
                <w:szCs w:val="21"/>
                <w:highlight w:val="none"/>
              </w:rPr>
              <w:t>可行性</w:t>
            </w:r>
          </w:p>
          <w:p w14:paraId="2866D48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w:t>
            </w:r>
            <w:r>
              <w:rPr>
                <w:rFonts w:ascii="宋体" w:hAnsi="宋体" w:cs="仿宋" w:eastAsiaTheme="minorEastAsia"/>
                <w:snapToGrid w:val="0"/>
                <w:color w:val="000000"/>
                <w:kern w:val="0"/>
                <w:szCs w:val="21"/>
                <w:highlight w:val="none"/>
              </w:rPr>
              <w:t>30</w:t>
            </w:r>
            <w:r>
              <w:rPr>
                <w:rFonts w:hint="eastAsia" w:ascii="宋体" w:hAnsi="宋体" w:cs="仿宋" w:eastAsiaTheme="minorEastAsia"/>
                <w:snapToGrid w:val="0"/>
                <w:color w:val="000000"/>
                <w:kern w:val="0"/>
                <w:szCs w:val="21"/>
                <w:highlight w:val="none"/>
              </w:rPr>
              <w:t>分）</w:t>
            </w:r>
          </w:p>
        </w:tc>
        <w:tc>
          <w:tcPr>
            <w:tcW w:w="1703" w:type="dxa"/>
            <w:vAlign w:val="center"/>
          </w:tcPr>
          <w:p w14:paraId="0BF3978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技术手段</w:t>
            </w:r>
          </w:p>
          <w:p w14:paraId="1B0A06F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适应性</w:t>
            </w:r>
          </w:p>
          <w:p w14:paraId="6ABB010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w:t>
            </w:r>
            <w:r>
              <w:rPr>
                <w:rFonts w:ascii="宋体" w:hAnsi="宋体" w:cs="仿宋" w:eastAsiaTheme="minorEastAsia"/>
                <w:snapToGrid w:val="0"/>
                <w:color w:val="000000"/>
                <w:kern w:val="0"/>
                <w:szCs w:val="21"/>
                <w:highlight w:val="none"/>
              </w:rPr>
              <w:t>5</w:t>
            </w:r>
            <w:r>
              <w:rPr>
                <w:rFonts w:hint="eastAsia" w:ascii="宋体" w:hAnsi="宋体" w:cs="仿宋" w:eastAsiaTheme="minorEastAsia"/>
                <w:snapToGrid w:val="0"/>
                <w:color w:val="000000"/>
                <w:kern w:val="0"/>
                <w:szCs w:val="21"/>
                <w:highlight w:val="none"/>
              </w:rPr>
              <w:t>分）</w:t>
            </w:r>
          </w:p>
        </w:tc>
        <w:tc>
          <w:tcPr>
            <w:tcW w:w="6389" w:type="dxa"/>
            <w:vAlign w:val="center"/>
          </w:tcPr>
          <w:p w14:paraId="23238A0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rPr>
              <w:t>.采用的技术方法适用，具有良好的研发技术条件和基础能力，得</w:t>
            </w:r>
            <w:r>
              <w:rPr>
                <w:rFonts w:ascii="宋体" w:hAnsi="宋体" w:cs="Arial" w:eastAsiaTheme="minorEastAsia"/>
                <w:snapToGrid w:val="0"/>
                <w:color w:val="000000"/>
                <w:kern w:val="0"/>
                <w:szCs w:val="21"/>
                <w:highlight w:val="none"/>
              </w:rPr>
              <w:t>12</w:t>
            </w:r>
            <w:r>
              <w:rPr>
                <w:rFonts w:hint="eastAsia" w:ascii="宋体" w:hAnsi="宋体" w:cs="Arial" w:eastAsiaTheme="minorEastAsia"/>
                <w:snapToGrid w:val="0"/>
                <w:color w:val="000000"/>
                <w:kern w:val="0"/>
                <w:szCs w:val="21"/>
                <w:highlight w:val="none"/>
              </w:rPr>
              <w:t>-1</w:t>
            </w:r>
            <w:r>
              <w:rPr>
                <w:rFonts w:ascii="宋体" w:hAnsi="宋体" w:cs="Arial" w:eastAsiaTheme="minorEastAsia"/>
                <w:snapToGrid w:val="0"/>
                <w:color w:val="000000"/>
                <w:kern w:val="0"/>
                <w:szCs w:val="21"/>
                <w:highlight w:val="none"/>
              </w:rPr>
              <w:t>5</w:t>
            </w:r>
            <w:r>
              <w:rPr>
                <w:rFonts w:hint="eastAsia" w:ascii="宋体" w:hAnsi="宋体" w:cs="仿宋" w:eastAsiaTheme="minorEastAsia"/>
                <w:snapToGrid w:val="0"/>
                <w:color w:val="000000"/>
                <w:kern w:val="0"/>
                <w:szCs w:val="21"/>
                <w:highlight w:val="none"/>
              </w:rPr>
              <w:t>分。</w:t>
            </w:r>
          </w:p>
          <w:p w14:paraId="25737E5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2.采用的技术方法较为适用，且具有一定的研发技</w:t>
            </w:r>
            <w:r>
              <w:rPr>
                <w:rFonts w:hint="eastAsia" w:ascii="宋体" w:hAnsi="宋体" w:cs="仿宋" w:eastAsiaTheme="minorEastAsia"/>
                <w:snapToGrid w:val="0"/>
                <w:color w:val="000000"/>
                <w:spacing w:val="-1"/>
                <w:kern w:val="0"/>
                <w:szCs w:val="21"/>
                <w:highlight w:val="none"/>
              </w:rPr>
              <w:t>术条件和基础能力，得</w:t>
            </w:r>
            <w:r>
              <w:rPr>
                <w:rFonts w:ascii="宋体" w:hAnsi="宋体" w:cs="Arial" w:eastAsiaTheme="minorEastAsia"/>
                <w:snapToGrid w:val="0"/>
                <w:color w:val="000000"/>
                <w:spacing w:val="-1"/>
                <w:kern w:val="0"/>
                <w:szCs w:val="21"/>
                <w:highlight w:val="none"/>
              </w:rPr>
              <w:t>9</w:t>
            </w:r>
            <w:r>
              <w:rPr>
                <w:rFonts w:hint="eastAsia" w:ascii="宋体" w:hAnsi="宋体" w:cs="Arial" w:eastAsiaTheme="minorEastAsia"/>
                <w:snapToGrid w:val="0"/>
                <w:color w:val="000000"/>
                <w:spacing w:val="-1"/>
                <w:kern w:val="0"/>
                <w:szCs w:val="21"/>
                <w:highlight w:val="none"/>
              </w:rPr>
              <w:t>-</w:t>
            </w:r>
            <w:r>
              <w:rPr>
                <w:rFonts w:ascii="宋体" w:hAnsi="宋体" w:cs="Arial" w:eastAsiaTheme="minorEastAsia"/>
                <w:snapToGrid w:val="0"/>
                <w:color w:val="000000"/>
                <w:spacing w:val="-1"/>
                <w:kern w:val="0"/>
                <w:szCs w:val="21"/>
                <w:highlight w:val="none"/>
              </w:rPr>
              <w:t>12</w:t>
            </w:r>
            <w:r>
              <w:rPr>
                <w:rFonts w:hint="eastAsia" w:ascii="宋体" w:hAnsi="宋体" w:cs="仿宋" w:eastAsiaTheme="minorEastAsia"/>
                <w:snapToGrid w:val="0"/>
                <w:color w:val="000000"/>
                <w:spacing w:val="-1"/>
                <w:kern w:val="0"/>
                <w:szCs w:val="21"/>
                <w:highlight w:val="none"/>
              </w:rPr>
              <w:t>分；</w:t>
            </w:r>
          </w:p>
          <w:p w14:paraId="5AC1DDB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3.采用的技术方法一般，得</w:t>
            </w:r>
            <w:r>
              <w:rPr>
                <w:rFonts w:ascii="宋体" w:hAnsi="宋体" w:cs="仿宋" w:eastAsiaTheme="minorEastAsia"/>
                <w:snapToGrid w:val="0"/>
                <w:color w:val="000000"/>
                <w:kern w:val="0"/>
                <w:szCs w:val="21"/>
                <w:highlight w:val="none"/>
              </w:rPr>
              <w:t>9</w:t>
            </w:r>
            <w:r>
              <w:rPr>
                <w:rFonts w:hint="eastAsia" w:ascii="宋体" w:hAnsi="宋体" w:cs="仿宋" w:eastAsiaTheme="minorEastAsia"/>
                <w:snapToGrid w:val="0"/>
                <w:color w:val="000000"/>
                <w:kern w:val="0"/>
                <w:szCs w:val="21"/>
                <w:highlight w:val="none"/>
              </w:rPr>
              <w:t>分；</w:t>
            </w:r>
          </w:p>
        </w:tc>
        <w:tc>
          <w:tcPr>
            <w:tcW w:w="614" w:type="dxa"/>
            <w:vAlign w:val="center"/>
          </w:tcPr>
          <w:p w14:paraId="5A638BB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r>
      <w:tr w14:paraId="34D1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27" w:type="dxa"/>
            <w:vMerge w:val="continue"/>
            <w:vAlign w:val="center"/>
          </w:tcPr>
          <w:p w14:paraId="29C9C38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c>
          <w:tcPr>
            <w:tcW w:w="1134" w:type="dxa"/>
            <w:vMerge w:val="continue"/>
            <w:vAlign w:val="center"/>
          </w:tcPr>
          <w:p w14:paraId="3C5E0E7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c>
          <w:tcPr>
            <w:tcW w:w="1703" w:type="dxa"/>
            <w:vAlign w:val="center"/>
          </w:tcPr>
          <w:p w14:paraId="7F5DECE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解决关键性问题的</w:t>
            </w:r>
          </w:p>
          <w:p w14:paraId="5157506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可行性和效果</w:t>
            </w:r>
          </w:p>
          <w:p w14:paraId="1DB49FF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（15分）</w:t>
            </w:r>
          </w:p>
        </w:tc>
        <w:tc>
          <w:tcPr>
            <w:tcW w:w="6389" w:type="dxa"/>
            <w:vAlign w:val="center"/>
          </w:tcPr>
          <w:p w14:paraId="356A909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1.能完全解决关键性问题，得12-15分。</w:t>
            </w:r>
          </w:p>
          <w:p w14:paraId="5438D47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2.能较好的解决关键性问题，得</w:t>
            </w:r>
            <w:r>
              <w:rPr>
                <w:rFonts w:hint="eastAsia" w:ascii="宋体" w:hAnsi="宋体" w:cs="Arial" w:eastAsiaTheme="minorEastAsia"/>
                <w:snapToGrid w:val="0"/>
                <w:color w:val="000000"/>
                <w:kern w:val="0"/>
                <w:szCs w:val="21"/>
                <w:highlight w:val="none"/>
              </w:rPr>
              <w:t>9-12</w:t>
            </w:r>
            <w:r>
              <w:rPr>
                <w:rFonts w:hint="eastAsia" w:ascii="宋体" w:hAnsi="宋体" w:cs="仿宋" w:eastAsiaTheme="minorEastAsia"/>
                <w:snapToGrid w:val="0"/>
                <w:color w:val="000000"/>
                <w:kern w:val="0"/>
                <w:szCs w:val="21"/>
                <w:highlight w:val="none"/>
              </w:rPr>
              <w:t>分；</w:t>
            </w:r>
          </w:p>
          <w:p w14:paraId="233C494E">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3.能够解决关键性问题，得</w:t>
            </w:r>
            <w:r>
              <w:rPr>
                <w:rFonts w:hint="eastAsia" w:ascii="宋体" w:hAnsi="宋体" w:cs="Arial" w:eastAsiaTheme="minorEastAsia"/>
                <w:snapToGrid w:val="0"/>
                <w:color w:val="000000"/>
                <w:kern w:val="0"/>
                <w:szCs w:val="21"/>
                <w:highlight w:val="none"/>
              </w:rPr>
              <w:t>9</w:t>
            </w:r>
            <w:r>
              <w:rPr>
                <w:rFonts w:hint="eastAsia" w:ascii="宋体" w:hAnsi="宋体" w:cs="仿宋" w:eastAsiaTheme="minorEastAsia"/>
                <w:snapToGrid w:val="0"/>
                <w:color w:val="000000"/>
                <w:kern w:val="0"/>
                <w:szCs w:val="21"/>
                <w:highlight w:val="none"/>
              </w:rPr>
              <w:t>分；</w:t>
            </w:r>
          </w:p>
        </w:tc>
        <w:tc>
          <w:tcPr>
            <w:tcW w:w="614" w:type="dxa"/>
            <w:vAlign w:val="center"/>
          </w:tcPr>
          <w:p w14:paraId="5AD4E7E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r>
      <w:tr w14:paraId="5BDD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restart"/>
            <w:vAlign w:val="center"/>
          </w:tcPr>
          <w:p w14:paraId="6EC3F17F">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3</w:t>
            </w:r>
          </w:p>
        </w:tc>
        <w:tc>
          <w:tcPr>
            <w:tcW w:w="1134" w:type="dxa"/>
            <w:vMerge w:val="restart"/>
            <w:vAlign w:val="center"/>
          </w:tcPr>
          <w:p w14:paraId="6E14853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研发实施</w:t>
            </w:r>
          </w:p>
          <w:p w14:paraId="2447F81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能力</w:t>
            </w:r>
          </w:p>
          <w:p w14:paraId="78051AC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（40分）</w:t>
            </w:r>
          </w:p>
        </w:tc>
        <w:tc>
          <w:tcPr>
            <w:tcW w:w="1703" w:type="dxa"/>
            <w:vAlign w:val="center"/>
          </w:tcPr>
          <w:p w14:paraId="76E0A29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项目负责人</w:t>
            </w:r>
          </w:p>
          <w:p w14:paraId="22C9C56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领军能力</w:t>
            </w:r>
          </w:p>
          <w:p w14:paraId="31A7F9A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1422778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1.国内外顶尖人才，得10分；</w:t>
            </w:r>
          </w:p>
          <w:p w14:paraId="0951594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2.国家级领军人才，得9分；</w:t>
            </w:r>
          </w:p>
          <w:p w14:paraId="10DAD8B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3.地方级领军人才，得8分；</w:t>
            </w:r>
          </w:p>
          <w:p w14:paraId="36B8380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4.地方级优秀人才，得7分；</w:t>
            </w:r>
          </w:p>
          <w:p w14:paraId="544B093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5.其他类别人才，得6分。（人才划分标准见标注）</w:t>
            </w:r>
          </w:p>
        </w:tc>
        <w:tc>
          <w:tcPr>
            <w:tcW w:w="614" w:type="dxa"/>
            <w:vAlign w:val="center"/>
          </w:tcPr>
          <w:p w14:paraId="5DAD493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r>
      <w:tr w14:paraId="0474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27" w:type="dxa"/>
            <w:vMerge w:val="continue"/>
            <w:vAlign w:val="center"/>
          </w:tcPr>
          <w:p w14:paraId="5F17186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c>
          <w:tcPr>
            <w:tcW w:w="1134" w:type="dxa"/>
            <w:vMerge w:val="continue"/>
            <w:vAlign w:val="center"/>
          </w:tcPr>
          <w:p w14:paraId="1410069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p>
        </w:tc>
        <w:tc>
          <w:tcPr>
            <w:tcW w:w="1703" w:type="dxa"/>
            <w:vAlign w:val="center"/>
          </w:tcPr>
          <w:p w14:paraId="45D9297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研发团队（15分）</w:t>
            </w:r>
          </w:p>
        </w:tc>
        <w:tc>
          <w:tcPr>
            <w:tcW w:w="6389" w:type="dxa"/>
            <w:vAlign w:val="center"/>
          </w:tcPr>
          <w:p w14:paraId="3718A1E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 xml:space="preserve">1.团队人员配备合理，团队专业齐全，分工明确，得12-15分。 </w:t>
            </w:r>
          </w:p>
          <w:p w14:paraId="47091049">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 xml:space="preserve">2.团队人员配备合理，得9-12分； </w:t>
            </w:r>
          </w:p>
          <w:p w14:paraId="41C29EC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3.团队人员配备基本合理，得9分；</w:t>
            </w:r>
          </w:p>
        </w:tc>
        <w:tc>
          <w:tcPr>
            <w:tcW w:w="614" w:type="dxa"/>
            <w:vAlign w:val="center"/>
          </w:tcPr>
          <w:p w14:paraId="6252257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r>
      <w:tr w14:paraId="219F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427" w:type="dxa"/>
            <w:vMerge w:val="continue"/>
            <w:vAlign w:val="center"/>
          </w:tcPr>
          <w:p w14:paraId="73FC9B5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c>
          <w:tcPr>
            <w:tcW w:w="1134" w:type="dxa"/>
            <w:vMerge w:val="continue"/>
            <w:vAlign w:val="center"/>
          </w:tcPr>
          <w:p w14:paraId="3CE0FA94">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c>
          <w:tcPr>
            <w:tcW w:w="1703" w:type="dxa"/>
            <w:vAlign w:val="center"/>
          </w:tcPr>
          <w:p w14:paraId="1DF9D7C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相关领域研发能力</w:t>
            </w:r>
          </w:p>
          <w:p w14:paraId="14D8E41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（15分）</w:t>
            </w:r>
          </w:p>
        </w:tc>
        <w:tc>
          <w:tcPr>
            <w:tcW w:w="6389" w:type="dxa"/>
            <w:vAlign w:val="center"/>
          </w:tcPr>
          <w:p w14:paraId="5FB2E93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1.揭榜人</w:t>
            </w:r>
            <w:r>
              <w:rPr>
                <w:rFonts w:hint="eastAsia" w:ascii="宋体" w:hAnsi="宋体" w:cs="仿宋" w:eastAsiaTheme="minorEastAsia"/>
                <w:snapToGrid w:val="0"/>
                <w:color w:val="000000"/>
                <w:kern w:val="0"/>
                <w:szCs w:val="21"/>
                <w:highlight w:val="none"/>
                <w:lang w:val="en-US" w:eastAsia="zh-CN"/>
              </w:rPr>
              <w:t>承揽过</w:t>
            </w:r>
            <w:r>
              <w:rPr>
                <w:rFonts w:hint="eastAsia" w:ascii="宋体" w:hAnsi="宋体" w:cs="仿宋" w:eastAsiaTheme="minorEastAsia"/>
                <w:snapToGrid w:val="0"/>
                <w:color w:val="000000"/>
                <w:kern w:val="0"/>
                <w:szCs w:val="21"/>
                <w:highlight w:val="none"/>
              </w:rPr>
              <w:t>交通领域的</w:t>
            </w:r>
            <w:r>
              <w:rPr>
                <w:rFonts w:hint="eastAsia" w:ascii="宋体" w:hAnsi="宋体" w:cs="仿宋" w:eastAsiaTheme="minorEastAsia"/>
                <w:snapToGrid w:val="0"/>
                <w:color w:val="000000"/>
                <w:kern w:val="0"/>
                <w:szCs w:val="21"/>
                <w:highlight w:val="none"/>
                <w:lang w:val="en-US" w:eastAsia="zh-CN"/>
              </w:rPr>
              <w:t>市级</w:t>
            </w:r>
            <w:r>
              <w:rPr>
                <w:rFonts w:hint="eastAsia" w:ascii="宋体" w:hAnsi="宋体" w:cs="仿宋" w:eastAsiaTheme="minorEastAsia"/>
                <w:snapToGrid w:val="0"/>
                <w:color w:val="000000"/>
                <w:kern w:val="0"/>
                <w:szCs w:val="21"/>
                <w:highlight w:val="none"/>
              </w:rPr>
              <w:t>课题，每有一项得3分；</w:t>
            </w:r>
          </w:p>
          <w:p w14:paraId="6DA90EC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2.揭榜人</w:t>
            </w:r>
            <w:r>
              <w:rPr>
                <w:rFonts w:hint="eastAsia" w:ascii="宋体" w:hAnsi="宋体" w:cs="仿宋" w:eastAsiaTheme="minorEastAsia"/>
                <w:snapToGrid w:val="0"/>
                <w:color w:val="000000"/>
                <w:kern w:val="0"/>
                <w:szCs w:val="21"/>
                <w:highlight w:val="none"/>
                <w:lang w:val="en-US" w:eastAsia="zh-CN"/>
              </w:rPr>
              <w:t>承揽过</w:t>
            </w:r>
            <w:r>
              <w:rPr>
                <w:rFonts w:hint="eastAsia" w:ascii="宋体" w:hAnsi="宋体" w:cs="仿宋" w:eastAsiaTheme="minorEastAsia"/>
                <w:snapToGrid w:val="0"/>
                <w:color w:val="000000"/>
                <w:kern w:val="0"/>
                <w:szCs w:val="21"/>
                <w:highlight w:val="none"/>
              </w:rPr>
              <w:t>交通领域的省部级课题，每有一项得5分；</w:t>
            </w:r>
          </w:p>
          <w:p w14:paraId="09A82263">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本项最高得15分</w:t>
            </w:r>
          </w:p>
          <w:p w14:paraId="4A185D6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lang w:val="en-US" w:eastAsia="zh-CN"/>
              </w:rPr>
              <w:t>3.联合体投标的以联合体成员提供的业绩为准；</w:t>
            </w:r>
          </w:p>
        </w:tc>
        <w:tc>
          <w:tcPr>
            <w:tcW w:w="614" w:type="dxa"/>
            <w:vAlign w:val="center"/>
          </w:tcPr>
          <w:p w14:paraId="123BF7D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r>
      <w:tr w14:paraId="6540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653" w:type="dxa"/>
            <w:gridSpan w:val="4"/>
            <w:vAlign w:val="center"/>
          </w:tcPr>
          <w:p w14:paraId="6EE40FD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初步评审得分</w:t>
            </w:r>
          </w:p>
        </w:tc>
        <w:tc>
          <w:tcPr>
            <w:tcW w:w="614" w:type="dxa"/>
            <w:vAlign w:val="center"/>
          </w:tcPr>
          <w:p w14:paraId="3E412BF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highlight w:val="none"/>
              </w:rPr>
            </w:pPr>
          </w:p>
        </w:tc>
      </w:tr>
      <w:tr w14:paraId="1839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6E49972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专家签字（手签</w:t>
            </w:r>
            <w:r>
              <w:rPr>
                <w:rFonts w:hint="eastAsia" w:ascii="宋体" w:hAnsi="宋体" w:cs="Arial"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rPr>
              <w:t>电子签名</w:t>
            </w:r>
            <w:r>
              <w:rPr>
                <w:rFonts w:hint="eastAsia" w:ascii="宋体" w:hAnsi="宋体" w:cs="仿宋" w:eastAsiaTheme="minorEastAsia"/>
                <w:snapToGrid w:val="0"/>
                <w:color w:val="000000"/>
                <w:spacing w:val="2"/>
                <w:kern w:val="0"/>
                <w:szCs w:val="21"/>
                <w:highlight w:val="none"/>
              </w:rPr>
              <w:t>）：</w:t>
            </w:r>
          </w:p>
        </w:tc>
      </w:tr>
      <w:tr w14:paraId="119C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66316FD5">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注：1、上述各评分项内容在揭榜申报文件中无法明确判定，该项得0分。</w:t>
            </w:r>
            <w:r>
              <w:rPr>
                <w:rFonts w:ascii="宋体" w:hAnsi="宋体" w:cs="仿宋" w:eastAsiaTheme="minorEastAsia"/>
                <w:snapToGrid w:val="0"/>
                <w:color w:val="000000"/>
                <w:kern w:val="0"/>
                <w:szCs w:val="21"/>
                <w:highlight w:val="none"/>
              </w:rPr>
              <w:t xml:space="preserve"> </w:t>
            </w:r>
          </w:p>
        </w:tc>
      </w:tr>
    </w:tbl>
    <w:p w14:paraId="2FD2260E">
      <w:pPr>
        <w:autoSpaceDE w:val="0"/>
        <w:autoSpaceDN w:val="0"/>
        <w:snapToGrid w:val="0"/>
        <w:spacing w:after="0" w:line="360" w:lineRule="auto"/>
        <w:ind w:firstLine="480" w:firstLineChars="200"/>
        <w:jc w:val="left"/>
        <w:rPr>
          <w:rFonts w:hint="eastAsia" w:ascii="宋体" w:hAnsi="宋体" w:cs="黑体"/>
          <w:bCs/>
          <w:kern w:val="0"/>
          <w:sz w:val="24"/>
          <w:szCs w:val="24"/>
          <w:highlight w:val="none"/>
        </w:rPr>
      </w:pPr>
      <w:r>
        <w:rPr>
          <w:rFonts w:hint="eastAsia" w:ascii="宋体" w:hAnsi="宋体" w:cs="仿宋"/>
          <w:kern w:val="0"/>
          <w:sz w:val="24"/>
          <w:szCs w:val="24"/>
          <w:highlight w:val="none"/>
        </w:rPr>
        <w:t>通过符合性评审的揭榜人大于等于5家时，初评得分由高到低排序，确定前三名进入答辩环节；通过符合性评审的揭榜人少于5家的全部进入答辩环节。</w:t>
      </w:r>
    </w:p>
    <w:p w14:paraId="2C0AB90F">
      <w:pPr>
        <w:autoSpaceDE w:val="0"/>
        <w:autoSpaceDN w:val="0"/>
        <w:snapToGrid w:val="0"/>
        <w:spacing w:after="0" w:line="360" w:lineRule="auto"/>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3.2 最终评审</w:t>
      </w:r>
    </w:p>
    <w:p w14:paraId="326A435A">
      <w:pPr>
        <w:numPr>
          <w:ilvl w:val="0"/>
          <w:numId w:val="3"/>
        </w:num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答辩顺序按揭榜现场揭榜人的签到顺序确定，答辩人不超过3人。</w:t>
      </w:r>
    </w:p>
    <w:p w14:paraId="31A69170">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（2）现场答辩分两个环节：</w:t>
      </w:r>
    </w:p>
    <w:p w14:paraId="5E2642F0">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揭榜人代表现场向评榜委员会演讲；</w:t>
      </w:r>
    </w:p>
    <w:p w14:paraId="7CE2D570">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评榜委员会对揭榜人代表现场质询、提问。</w:t>
      </w:r>
    </w:p>
    <w:p w14:paraId="25232B3E">
      <w:pPr>
        <w:numPr>
          <w:ilvl w:val="0"/>
          <w:numId w:val="3"/>
        </w:numPr>
        <w:autoSpaceDE w:val="0"/>
        <w:autoSpaceDN w:val="0"/>
        <w:snapToGrid w:val="0"/>
        <w:spacing w:after="0" w:line="360" w:lineRule="auto"/>
        <w:ind w:firstLine="480" w:firstLineChars="200"/>
        <w:jc w:val="left"/>
        <w:rPr>
          <w:rFonts w:hint="eastAsia" w:ascii="宋体" w:hAnsi="宋体" w:cs="仿宋"/>
          <w:kern w:val="0"/>
          <w:sz w:val="24"/>
          <w:szCs w:val="24"/>
          <w:highlight w:val="none"/>
        </w:rPr>
        <w:sectPr>
          <w:pgSz w:w="12240" w:h="15840"/>
          <w:pgMar w:top="1418" w:right="1418" w:bottom="1418" w:left="1418" w:header="720" w:footer="720" w:gutter="0"/>
          <w:cols w:space="720" w:num="1"/>
          <w:docGrid w:linePitch="285" w:charSpace="0"/>
        </w:sectPr>
      </w:pPr>
      <w:r>
        <w:rPr>
          <w:rFonts w:hint="eastAsia" w:ascii="宋体" w:hAnsi="宋体" w:cs="仿宋"/>
          <w:kern w:val="0"/>
          <w:sz w:val="24"/>
          <w:szCs w:val="24"/>
          <w:highlight w:val="none"/>
        </w:rPr>
        <w:t>揭榜人代表陈述时间不超过30分钟，答辩人须按照下述打分标准的内容进行答辩。</w:t>
      </w:r>
    </w:p>
    <w:p w14:paraId="513E9F3F">
      <w:pPr>
        <w:pStyle w:val="39"/>
        <w:rPr>
          <w:highlight w:val="none"/>
        </w:rPr>
      </w:pP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6927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6A7016CA">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项目名称：</w:t>
            </w:r>
          </w:p>
        </w:tc>
      </w:tr>
      <w:tr w14:paraId="0C76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20FFB2A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揭榜人：</w:t>
            </w:r>
          </w:p>
        </w:tc>
      </w:tr>
      <w:tr w14:paraId="4AE9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419B2533">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序号</w:t>
            </w:r>
          </w:p>
        </w:tc>
        <w:tc>
          <w:tcPr>
            <w:tcW w:w="1168" w:type="dxa"/>
            <w:vAlign w:val="center"/>
          </w:tcPr>
          <w:p w14:paraId="77EEE1E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一级指标</w:t>
            </w:r>
          </w:p>
        </w:tc>
        <w:tc>
          <w:tcPr>
            <w:tcW w:w="1701" w:type="dxa"/>
            <w:vAlign w:val="center"/>
          </w:tcPr>
          <w:p w14:paraId="225C521A">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二级指标</w:t>
            </w:r>
          </w:p>
        </w:tc>
        <w:tc>
          <w:tcPr>
            <w:tcW w:w="5779" w:type="dxa"/>
            <w:vAlign w:val="center"/>
          </w:tcPr>
          <w:p w14:paraId="4AC66F82">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评分标准划分</w:t>
            </w:r>
          </w:p>
        </w:tc>
        <w:tc>
          <w:tcPr>
            <w:tcW w:w="937" w:type="dxa"/>
            <w:vAlign w:val="center"/>
          </w:tcPr>
          <w:p w14:paraId="39B0B3AE">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得分</w:t>
            </w:r>
          </w:p>
        </w:tc>
      </w:tr>
      <w:tr w14:paraId="0C60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0BEE2C47">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w:t>
            </w:r>
          </w:p>
        </w:tc>
        <w:tc>
          <w:tcPr>
            <w:tcW w:w="1168" w:type="dxa"/>
            <w:vMerge w:val="restart"/>
            <w:vAlign w:val="center"/>
          </w:tcPr>
          <w:p w14:paraId="4B255B5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最终评审</w:t>
            </w:r>
          </w:p>
        </w:tc>
        <w:tc>
          <w:tcPr>
            <w:tcW w:w="1701" w:type="dxa"/>
            <w:vAlign w:val="center"/>
          </w:tcPr>
          <w:p w14:paraId="732EC1C5">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p>
          <w:p w14:paraId="63CC8B3D">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答辩情况（35分）</w:t>
            </w:r>
          </w:p>
          <w:p w14:paraId="390699EC">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p>
        </w:tc>
        <w:tc>
          <w:tcPr>
            <w:tcW w:w="5779" w:type="dxa"/>
            <w:vAlign w:val="center"/>
          </w:tcPr>
          <w:p w14:paraId="4D4BC8C0">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1.条理清晰，重点突出，能够体现方案的创新性、市场价值，得28-35分。</w:t>
            </w:r>
          </w:p>
          <w:p w14:paraId="6F615BAB">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2.条理清晰，重点明确，得21-28分。</w:t>
            </w:r>
          </w:p>
          <w:p w14:paraId="05069ADF">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3.条理基本清晰，重点基本明确，得21分。</w:t>
            </w:r>
          </w:p>
        </w:tc>
        <w:tc>
          <w:tcPr>
            <w:tcW w:w="937" w:type="dxa"/>
            <w:vAlign w:val="center"/>
          </w:tcPr>
          <w:p w14:paraId="69701847">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highlight w:val="none"/>
              </w:rPr>
            </w:pPr>
          </w:p>
        </w:tc>
      </w:tr>
      <w:tr w14:paraId="6B7B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14:paraId="65DBCCA5">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p>
        </w:tc>
        <w:tc>
          <w:tcPr>
            <w:tcW w:w="1168" w:type="dxa"/>
            <w:vMerge w:val="continue"/>
            <w:vAlign w:val="center"/>
          </w:tcPr>
          <w:p w14:paraId="3C46CB2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p>
        </w:tc>
        <w:tc>
          <w:tcPr>
            <w:tcW w:w="1701" w:type="dxa"/>
            <w:vAlign w:val="center"/>
          </w:tcPr>
          <w:p w14:paraId="02EB8E21">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宋体" w:eastAsiaTheme="minorEastAsia"/>
                <w:bCs/>
                <w:szCs w:val="21"/>
                <w:highlight w:val="none"/>
              </w:rPr>
              <w:t>关键技术的解决路径</w:t>
            </w:r>
            <w:r>
              <w:rPr>
                <w:rFonts w:hint="eastAsia" w:ascii="宋体" w:hAnsi="宋体" w:cs="仿宋" w:eastAsiaTheme="minorEastAsia"/>
                <w:snapToGrid w:val="0"/>
                <w:kern w:val="0"/>
                <w:szCs w:val="21"/>
                <w:highlight w:val="none"/>
              </w:rPr>
              <w:t>（35分）</w:t>
            </w:r>
          </w:p>
        </w:tc>
        <w:tc>
          <w:tcPr>
            <w:tcW w:w="5779" w:type="dxa"/>
            <w:vAlign w:val="center"/>
          </w:tcPr>
          <w:p w14:paraId="21B83300">
            <w:pPr>
              <w:pStyle w:val="17"/>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1.解决路径清晰明确，详尽地描述了关键技术难点、挑战的解决策略，得28-35分。</w:t>
            </w:r>
          </w:p>
          <w:p w14:paraId="32894485">
            <w:pPr>
              <w:pStyle w:val="17"/>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2.解决路径较为清晰,能够大致描述关键技术难点的解决策略,得21-28分</w:t>
            </w:r>
          </w:p>
          <w:p w14:paraId="571671AA">
            <w:pPr>
              <w:pStyle w:val="17"/>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3.解决路径基本清晰，得21分;</w:t>
            </w:r>
          </w:p>
        </w:tc>
        <w:tc>
          <w:tcPr>
            <w:tcW w:w="937" w:type="dxa"/>
            <w:vAlign w:val="center"/>
          </w:tcPr>
          <w:p w14:paraId="13136E50">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highlight w:val="none"/>
              </w:rPr>
            </w:pPr>
          </w:p>
        </w:tc>
      </w:tr>
      <w:tr w14:paraId="4CA3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14:paraId="01D90C0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p>
        </w:tc>
        <w:tc>
          <w:tcPr>
            <w:tcW w:w="1168" w:type="dxa"/>
            <w:vMerge w:val="continue"/>
            <w:vAlign w:val="center"/>
          </w:tcPr>
          <w:p w14:paraId="7EADFBB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p>
        </w:tc>
        <w:tc>
          <w:tcPr>
            <w:tcW w:w="1701" w:type="dxa"/>
            <w:vAlign w:val="center"/>
          </w:tcPr>
          <w:p w14:paraId="739DAF22">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kern w:val="0"/>
                <w:szCs w:val="21"/>
                <w:highlight w:val="none"/>
              </w:rPr>
            </w:pPr>
            <w:r>
              <w:rPr>
                <w:rFonts w:hint="eastAsia" w:ascii="宋体" w:hAnsi="宋体" w:cs="宋体" w:eastAsiaTheme="minorEastAsia"/>
                <w:bCs/>
                <w:szCs w:val="21"/>
                <w:highlight w:val="none"/>
              </w:rPr>
              <w:t>实施方案及实施计划</w:t>
            </w:r>
            <w:r>
              <w:rPr>
                <w:rFonts w:hint="eastAsia" w:ascii="宋体" w:hAnsi="宋体" w:cs="仿宋" w:eastAsiaTheme="minorEastAsia"/>
                <w:snapToGrid w:val="0"/>
                <w:kern w:val="0"/>
                <w:szCs w:val="21"/>
                <w:highlight w:val="none"/>
              </w:rPr>
              <w:t>（30分）</w:t>
            </w:r>
          </w:p>
        </w:tc>
        <w:tc>
          <w:tcPr>
            <w:tcW w:w="5779" w:type="dxa"/>
            <w:vAlign w:val="center"/>
          </w:tcPr>
          <w:p w14:paraId="0354A99C">
            <w:pPr>
              <w:pStyle w:val="17"/>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1.实施方案及实施计划合理，时间节点明确，任务分配合理，资源保障充分，得24-30分</w:t>
            </w:r>
          </w:p>
          <w:p w14:paraId="61FB7BB2">
            <w:pPr>
              <w:pStyle w:val="17"/>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2.实施方案及实施计划比较合理，时间节点和任务分配比较明确，得18-24分；</w:t>
            </w:r>
          </w:p>
          <w:p w14:paraId="07C53416">
            <w:pPr>
              <w:pStyle w:val="17"/>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3.实施方案及实施计划基本合理,时间节点和任务分配基本明确,得18分;</w:t>
            </w:r>
          </w:p>
        </w:tc>
        <w:tc>
          <w:tcPr>
            <w:tcW w:w="937" w:type="dxa"/>
            <w:vAlign w:val="center"/>
          </w:tcPr>
          <w:p w14:paraId="336BE0FF">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highlight w:val="none"/>
              </w:rPr>
            </w:pPr>
          </w:p>
        </w:tc>
      </w:tr>
      <w:tr w14:paraId="1432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33EE17B4">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最终评审得分</w:t>
            </w:r>
          </w:p>
        </w:tc>
        <w:tc>
          <w:tcPr>
            <w:tcW w:w="937" w:type="dxa"/>
            <w:vAlign w:val="center"/>
          </w:tcPr>
          <w:p w14:paraId="50101640">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highlight w:val="none"/>
              </w:rPr>
            </w:pPr>
          </w:p>
        </w:tc>
      </w:tr>
      <w:tr w14:paraId="49D8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71AB0B2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专家签字（手签</w:t>
            </w:r>
            <w:r>
              <w:rPr>
                <w:rFonts w:hint="eastAsia" w:ascii="宋体" w:hAnsi="宋体" w:cs="Arial"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rPr>
              <w:t>电子签名</w:t>
            </w:r>
            <w:r>
              <w:rPr>
                <w:rFonts w:hint="eastAsia" w:ascii="宋体" w:hAnsi="宋体" w:cs="仿宋" w:eastAsiaTheme="minorEastAsia"/>
                <w:snapToGrid w:val="0"/>
                <w:color w:val="000000"/>
                <w:spacing w:val="2"/>
                <w:kern w:val="0"/>
                <w:szCs w:val="21"/>
                <w:highlight w:val="none"/>
              </w:rPr>
              <w:t>）：</w:t>
            </w:r>
          </w:p>
        </w:tc>
      </w:tr>
    </w:tbl>
    <w:p w14:paraId="23F693CA">
      <w:p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3.3 评榜价评审</w:t>
      </w:r>
    </w:p>
    <w:p w14:paraId="45907391">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1. 评榜价的确定：评榜价＝申报书文字报价</w:t>
      </w:r>
    </w:p>
    <w:p w14:paraId="51AE4A95">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2. 评榜价平均值的计算：所有揭榜人的评榜价的算术平均值即为评榜价平均值。</w:t>
      </w:r>
    </w:p>
    <w:p w14:paraId="267005DB">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3. 评榜基准价P=评榜价平均值*评榜基准价系数K。</w:t>
      </w:r>
    </w:p>
    <w:p w14:paraId="329D603A">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K为揭榜现场随机确定的随机调节系数，取值范围为0.975、0.980、0.985、0.990、0.995。</w:t>
      </w:r>
    </w:p>
    <w:p w14:paraId="5A81575A">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4. 评榜价的偏差率计算公式：偏差率=100%*（评榜价－评榜基准价）/评榜基准价</w:t>
      </w:r>
    </w:p>
    <w:p w14:paraId="2F010012">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5. 评榜价得分计算公式</w:t>
      </w:r>
    </w:p>
    <w:p w14:paraId="546C8D5A">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（1）如果揭榜人的评榜价＞评榜基准价，则评榜价评审得分＝100－偏差率*100*E1；</w:t>
      </w:r>
    </w:p>
    <w:p w14:paraId="6377953A">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（2）如果揭榜人的评榜价≤评榜基准价，则评榜价评审得分＝100＋偏差率*100*E2；</w:t>
      </w:r>
    </w:p>
    <w:p w14:paraId="7DA4C29C">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其中，E1是评榜价每高于评榜基准价一个百分点的扣分值，E1＝0.2；E2是评榜价每低于评榜基准价一个百分点的扣分值，E2＝0.1。</w:t>
      </w:r>
    </w:p>
    <w:p w14:paraId="34CAD422">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评榜价得分最低为0分，评榜价得分保留两位小数，第三位四舍五入。</w:t>
      </w:r>
    </w:p>
    <w:p w14:paraId="6438E0C2">
      <w:p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3.4 揭榜申报文件的澄清和说明</w:t>
      </w:r>
    </w:p>
    <w:p w14:paraId="75136C75">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揭榜申报文件中有含义不明确的内容、明显文字或者计算错误，评榜委员会认为需要揭榜人作出必要澄清、说明的，应当书面通知该揭榜人。揭榜人的澄清、说明应当采用书面形式,并不得超出揭榜申报文件的范围或者改变揭榜申报文件的实质性内容。</w:t>
      </w:r>
    </w:p>
    <w:p w14:paraId="0534B99F">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评榜委员会不得暗示或者诱导揭榜人作出澄清、说明，不得接受揭榜人主动提出的澄清、说明。</w:t>
      </w:r>
    </w:p>
    <w:p w14:paraId="52C1B8A4">
      <w:p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3.5 汇总评分结果</w:t>
      </w:r>
    </w:p>
    <w:p w14:paraId="6CD5480A">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揭榜人总得分=初步评审得分*60%+最终评审得分*30%+评榜价评审得分*10%</w:t>
      </w:r>
    </w:p>
    <w:p w14:paraId="4D398704">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注：计算过程保留两位小数，第三位四舍五入。</w:t>
      </w:r>
    </w:p>
    <w:p w14:paraId="32FD8723">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评榜委员会按照得分高低顺序对揭榜人进行排序。评审工作结束后，评榜委员会应当编制评榜报告。评榜报告应当载明下列内容：</w:t>
      </w:r>
    </w:p>
    <w:p w14:paraId="433605A8">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（一）“揭榜挂帅”科技创新项目基本情况；</w:t>
      </w:r>
    </w:p>
    <w:p w14:paraId="0A83E3DD">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（二）评榜委员会成员名单；</w:t>
      </w:r>
    </w:p>
    <w:p w14:paraId="00C942FF">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（三）监督人员名单；</w:t>
      </w:r>
    </w:p>
    <w:p w14:paraId="441BDC78">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（四）揭榜（报名）情况及揭榜申报文件递交情况；</w:t>
      </w:r>
    </w:p>
    <w:p w14:paraId="7BE5CB65">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（五）通过符合性评审的揭榜申报文件名单；</w:t>
      </w:r>
    </w:p>
    <w:p w14:paraId="39B8EB43">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（六）未通过符合性评审的揭榜申报文件名单及未通过评审的理由；</w:t>
      </w:r>
    </w:p>
    <w:p w14:paraId="06262FB4">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（七）初步评审、最终评审、评榜价评审的评分情况；</w:t>
      </w:r>
    </w:p>
    <w:p w14:paraId="0200AF03">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（八）评榜委员会推荐的预中榜人；</w:t>
      </w:r>
    </w:p>
    <w:p w14:paraId="6F46B66B">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（九）需要说明的其他事项。</w:t>
      </w:r>
    </w:p>
    <w:p w14:paraId="06D106C9">
      <w:pPr>
        <w:autoSpaceDE w:val="0"/>
        <w:autoSpaceDN w:val="0"/>
        <w:spacing w:line="360" w:lineRule="auto"/>
        <w:ind w:firstLine="482" w:firstLineChars="200"/>
        <w:jc w:val="left"/>
        <w:rPr>
          <w:rFonts w:hint="eastAsia" w:ascii="宋体" w:hAnsi="宋体" w:cs="黑体"/>
          <w:b/>
          <w:bCs/>
          <w:kern w:val="0"/>
          <w:sz w:val="24"/>
          <w:szCs w:val="24"/>
          <w:highlight w:val="none"/>
        </w:rPr>
      </w:pPr>
    </w:p>
    <w:p w14:paraId="1BFE0465">
      <w:pPr>
        <w:pageBreakBefore/>
        <w:tabs>
          <w:tab w:val="left" w:pos="1283"/>
          <w:tab w:val="left" w:pos="1922"/>
        </w:tabs>
        <w:autoSpaceDE w:val="0"/>
        <w:autoSpaceDN w:val="0"/>
        <w:snapToGrid w:val="0"/>
        <w:spacing w:after="0" w:line="360" w:lineRule="auto"/>
        <w:jc w:val="left"/>
        <w:rPr>
          <w:rFonts w:hint="eastAsia" w:ascii="宋体" w:hAnsi="宋体" w:cs="楷体"/>
          <w:b/>
          <w:bCs/>
          <w:sz w:val="24"/>
          <w:szCs w:val="24"/>
          <w:highlight w:val="none"/>
        </w:rPr>
      </w:pPr>
      <w:bookmarkStart w:id="32" w:name="_Toc246996338"/>
      <w:bookmarkStart w:id="33" w:name="_Toc246997081"/>
      <w:bookmarkStart w:id="34" w:name="_Toc247085853"/>
      <w:bookmarkStart w:id="35" w:name="_Toc179632787"/>
      <w:bookmarkStart w:id="36" w:name="_Toc184635122"/>
      <w:bookmarkStart w:id="37" w:name="_Toc144974829"/>
      <w:bookmarkStart w:id="38" w:name="_Toc152042388"/>
      <w:bookmarkStart w:id="39" w:name="_Toc300835199"/>
      <w:bookmarkStart w:id="40" w:name="_Toc144974578"/>
      <w:bookmarkStart w:id="41" w:name="_Toc152042549"/>
      <w:bookmarkStart w:id="42" w:name="_Toc247527798"/>
      <w:bookmarkStart w:id="43" w:name="_Toc247514197"/>
      <w:bookmarkStart w:id="44" w:name="_Toc152045610"/>
      <w:r>
        <w:rPr>
          <w:rFonts w:hint="eastAsia" w:ascii="宋体" w:hAnsi="宋体" w:cs="楷体"/>
          <w:b/>
          <w:bCs/>
          <w:sz w:val="24"/>
          <w:szCs w:val="24"/>
          <w:highlight w:val="none"/>
        </w:rPr>
        <w:t>附件： 人才类别标准</w:t>
      </w:r>
    </w:p>
    <w:p w14:paraId="7AFB5315">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highlight w:val="none"/>
        </w:rPr>
      </w:pPr>
      <w:r>
        <w:rPr>
          <w:rFonts w:hint="eastAsia" w:ascii="宋体" w:hAnsi="宋体" w:cs="黑体"/>
          <w:sz w:val="24"/>
          <w:szCs w:val="24"/>
          <w:highlight w:val="none"/>
        </w:rPr>
        <w:t>一、国内外顶尖人才</w:t>
      </w:r>
    </w:p>
    <w:p w14:paraId="16AF35E8">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诺贝尔奖、图灵奖、菲尔兹奖、普利兹克奖获得者；</w:t>
      </w:r>
    </w:p>
    <w:p w14:paraId="5AB3C0B3">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（二）</w:t>
      </w:r>
      <w:r>
        <w:rPr>
          <w:rFonts w:ascii="宋体" w:hAnsi="宋体"/>
          <w:sz w:val="24"/>
          <w:szCs w:val="24"/>
          <w:highlight w:val="none"/>
        </w:rPr>
        <w:t>国家最高科学技术奖获得者；</w:t>
      </w:r>
    </w:p>
    <w:p w14:paraId="3CF46E71">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中国科学院院士、中国工程院院士</w:t>
      </w:r>
      <w:r>
        <w:rPr>
          <w:rFonts w:hint="eastAsia" w:ascii="宋体" w:hAnsi="宋体"/>
          <w:sz w:val="24"/>
          <w:szCs w:val="24"/>
          <w:highlight w:val="none"/>
        </w:rPr>
        <w:t>，</w:t>
      </w:r>
      <w:r>
        <w:rPr>
          <w:rFonts w:ascii="宋体" w:hAnsi="宋体"/>
          <w:sz w:val="24"/>
          <w:szCs w:val="24"/>
          <w:highlight w:val="none"/>
        </w:rPr>
        <w:t>欧美等发达国家科学院院士、工程院院士；</w:t>
      </w:r>
    </w:p>
    <w:p w14:paraId="083DAF9C">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（四）</w:t>
      </w:r>
      <w:r>
        <w:rPr>
          <w:rFonts w:ascii="宋体" w:hAnsi="宋体"/>
          <w:sz w:val="24"/>
          <w:szCs w:val="24"/>
          <w:highlight w:val="none"/>
        </w:rPr>
        <w:t>中国社会科学院学部委员、荣誉学部委员；</w:t>
      </w:r>
    </w:p>
    <w:p w14:paraId="41869CE2">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（五）</w:t>
      </w:r>
      <w:r>
        <w:rPr>
          <w:rFonts w:ascii="宋体" w:hAnsi="宋体"/>
          <w:sz w:val="24"/>
          <w:szCs w:val="24"/>
          <w:highlight w:val="none"/>
        </w:rPr>
        <w:t>国家“高层次人才特殊支持计划”杰出人才</w:t>
      </w:r>
      <w:r>
        <w:rPr>
          <w:rFonts w:hint="eastAsia" w:ascii="宋体" w:hAnsi="宋体"/>
          <w:sz w:val="24"/>
          <w:szCs w:val="24"/>
          <w:highlight w:val="none"/>
        </w:rPr>
        <w:t>。</w:t>
      </w:r>
    </w:p>
    <w:p w14:paraId="643D6031">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highlight w:val="none"/>
        </w:rPr>
      </w:pPr>
      <w:r>
        <w:rPr>
          <w:rFonts w:hint="eastAsia" w:ascii="宋体" w:hAnsi="宋体" w:cs="黑体"/>
          <w:sz w:val="24"/>
          <w:szCs w:val="24"/>
          <w:highlight w:val="none"/>
        </w:rPr>
        <w:t>二、国家级领军人才</w:t>
      </w:r>
    </w:p>
    <w:p w14:paraId="21A02CB1">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（一）国家自然科学奖、技术发明奖、科技进步奖一等奖前5名完成人，二等奖第1完成人；国防科技工业杰出人才奖获得者；</w:t>
      </w:r>
    </w:p>
    <w:p w14:paraId="18DF4391">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（二）中国专利金奖、中国外观设计金奖前2名完成人（须为专利发明人或设计人）；</w:t>
      </w:r>
    </w:p>
    <w:p w14:paraId="482FCD2B">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6CDECD00">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四）国家实验室、国家重点实验室、国家技术创新中心、国家制造业创新中心、国家产业创新中心、国家工程研究中心（实验室）、国家工程技术研究中心、国家能源研发（实验）中心、国家企业技术中心主任。</w:t>
      </w:r>
    </w:p>
    <w:p w14:paraId="3A6B65CC">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（五）教育部“长江学者奖励计划”特聘教授、讲座教授。</w:t>
      </w:r>
    </w:p>
    <w:p w14:paraId="452D130F">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（六）</w:t>
      </w:r>
      <w:r>
        <w:rPr>
          <w:rFonts w:ascii="宋体" w:hAnsi="宋体"/>
          <w:sz w:val="24"/>
          <w:szCs w:val="24"/>
          <w:highlight w:val="none"/>
        </w:rPr>
        <w:t>国家社会科学基金重大项目首席专家；</w:t>
      </w:r>
    </w:p>
    <w:p w14:paraId="6D40F905">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（七）国家“高层次人才特殊支持计划”领军人才</w:t>
      </w:r>
    </w:p>
    <w:p w14:paraId="709E1519">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（八）“百千万人才工程”国家级人选入选者；国家有突出贡献中青年专家；全国杰出专业技术人才。</w:t>
      </w:r>
    </w:p>
    <w:p w14:paraId="7B9C49A7">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highlight w:val="none"/>
        </w:rPr>
      </w:pPr>
      <w:r>
        <w:rPr>
          <w:rFonts w:hint="eastAsia" w:ascii="宋体" w:hAnsi="宋体" w:cs="黑体"/>
          <w:sz w:val="24"/>
          <w:szCs w:val="24"/>
          <w:highlight w:val="none"/>
        </w:rPr>
        <w:t>三、地方级领军人才</w:t>
      </w:r>
    </w:p>
    <w:p w14:paraId="35C28953">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国家自然科学奖、技术发明奖、科技进步奖二等奖前5名完成人；省、部、军队、国防自然科学奖、技术发明奖、科技进步奖特等奖前5名完成人、一等奖前3名完成人；中国青年科技奖获得者；</w:t>
      </w:r>
    </w:p>
    <w:p w14:paraId="031B0029">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（二）</w:t>
      </w:r>
      <w:r>
        <w:rPr>
          <w:rFonts w:ascii="宋体" w:hAnsi="宋体"/>
          <w:sz w:val="24"/>
          <w:szCs w:val="24"/>
          <w:highlight w:val="none"/>
        </w:rPr>
        <w:t>科技部“创新人才推进计划”中青年科技创新领军人才、科技创新创业人才、重点领域创新团队带头人；</w:t>
      </w:r>
    </w:p>
    <w:p w14:paraId="3DE1D18D">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中国专利奖优秀奖、中国外观设计优秀奖、省专利奖金奖第一完成人（须为专利发明人或设计人）；</w:t>
      </w:r>
    </w:p>
    <w:p w14:paraId="1B30F1F5">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（四）</w:t>
      </w:r>
      <w:r>
        <w:rPr>
          <w:rFonts w:ascii="宋体" w:hAnsi="宋体"/>
          <w:sz w:val="24"/>
          <w:szCs w:val="24"/>
          <w:highlight w:val="none"/>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3FBF056B">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（五）</w:t>
      </w:r>
      <w:r>
        <w:rPr>
          <w:rFonts w:ascii="宋体" w:hAnsi="宋体"/>
          <w:sz w:val="24"/>
          <w:szCs w:val="24"/>
          <w:highlight w:val="none"/>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1E3FA34E">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（六）</w:t>
      </w:r>
      <w:r>
        <w:rPr>
          <w:rFonts w:ascii="宋体" w:hAnsi="宋体"/>
          <w:sz w:val="24"/>
          <w:szCs w:val="24"/>
          <w:highlight w:val="none"/>
        </w:rPr>
        <w:t>国家“高层次人才特殊支持计划”青年拔尖人才；省级重点人才计划领军人才项目入选者；</w:t>
      </w:r>
    </w:p>
    <w:p w14:paraId="0A689B1D">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（七）</w:t>
      </w:r>
      <w:r>
        <w:rPr>
          <w:rFonts w:ascii="宋体" w:hAnsi="宋体"/>
          <w:sz w:val="24"/>
          <w:szCs w:val="24"/>
          <w:highlight w:val="none"/>
        </w:rPr>
        <w:t>享受国务院特殊津贴专家；省部级有突出贡献的专家、中青年专家；</w:t>
      </w:r>
    </w:p>
    <w:p w14:paraId="6A136EB7">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highlight w:val="none"/>
        </w:rPr>
      </w:pPr>
      <w:r>
        <w:rPr>
          <w:rFonts w:hint="eastAsia" w:ascii="宋体" w:hAnsi="宋体" w:cs="黑体"/>
          <w:sz w:val="24"/>
          <w:szCs w:val="24"/>
          <w:highlight w:val="none"/>
        </w:rPr>
        <w:t>四、地方级优秀人才</w:t>
      </w:r>
    </w:p>
    <w:p w14:paraId="068B51C1">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省、部、军队国防自然科学奖、技术发明奖、科技进步奖二等奖第1完成人；</w:t>
      </w:r>
    </w:p>
    <w:p w14:paraId="66C00503">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（二）在国内外知名院校、科研机构等单位取得副教授及以上职称，同时获得省级及以上科技领域重要奖项或拥有3项以上自主知识产权、发明专利（前3完成人）；</w:t>
      </w:r>
    </w:p>
    <w:p w14:paraId="29CC027A">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（三）省级及以上重大战略科技创新平台、重大科技基础设施中担任主要负责人；</w:t>
      </w:r>
    </w:p>
    <w:p w14:paraId="1287BFFD">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（四）获得省级及以上人才认定，并承担3次以上国家和省级重大科技项目和“卡脖子”关键核心技术攻关项目，且课题通过结题验收。</w:t>
      </w:r>
    </w:p>
    <w:p w14:paraId="7CDD1331">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highlight w:val="none"/>
        </w:rPr>
      </w:pPr>
      <w:r>
        <w:rPr>
          <w:rFonts w:hint="eastAsia" w:ascii="宋体" w:hAnsi="宋体" w:cs="黑体"/>
          <w:sz w:val="24"/>
          <w:szCs w:val="24"/>
          <w:highlight w:val="none"/>
        </w:rPr>
        <w:t>五、其他类别人才</w:t>
      </w:r>
    </w:p>
    <w:p w14:paraId="4836272D">
      <w:pPr>
        <w:tabs>
          <w:tab w:val="left" w:pos="1283"/>
          <w:tab w:val="left" w:pos="1922"/>
        </w:tabs>
        <w:autoSpaceDE w:val="0"/>
        <w:autoSpaceDN w:val="0"/>
        <w:snapToGrid w:val="0"/>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rPr>
        <w:t>（一）具有高级以上职称或博士学位的；</w:t>
      </w:r>
    </w:p>
    <w:p w14:paraId="6089C43C">
      <w:pPr>
        <w:snapToGrid w:val="0"/>
        <w:spacing w:after="0" w:line="360" w:lineRule="auto"/>
        <w:ind w:firstLine="480" w:firstLineChars="200"/>
        <w:rPr>
          <w:rFonts w:hint="eastAsia" w:ascii="宋体" w:hAnsi="宋体" w:cs="仿宋"/>
          <w:bCs/>
          <w:sz w:val="24"/>
          <w:szCs w:val="24"/>
          <w:highlight w:val="none"/>
        </w:rPr>
      </w:pPr>
      <w:r>
        <w:rPr>
          <w:rFonts w:hint="eastAsia" w:ascii="宋体" w:hAnsi="宋体"/>
          <w:sz w:val="24"/>
          <w:szCs w:val="24"/>
          <w:highlight w:val="none"/>
        </w:rPr>
        <w:t>（二）在用人单位承担科技创新和技术研发团队核心岗位，作为团队成员参与2项市级及以上重点科研项目或“揭榜挂帅”项目。</w:t>
      </w:r>
    </w:p>
    <w:p w14:paraId="203A184D">
      <w:pPr>
        <w:rPr>
          <w:rFonts w:hint="eastAsia" w:ascii="宋体" w:hAnsi="宋体" w:cs="仿宋"/>
          <w:bCs/>
          <w:sz w:val="28"/>
          <w:szCs w:val="28"/>
          <w:highlight w:val="none"/>
        </w:rPr>
      </w:pPr>
    </w:p>
    <w:p w14:paraId="6FC30807">
      <w:pPr>
        <w:rPr>
          <w:rFonts w:hint="eastAsia" w:ascii="宋体" w:hAnsi="宋体" w:cs="仿宋"/>
          <w:bCs/>
          <w:sz w:val="28"/>
          <w:szCs w:val="28"/>
          <w:highlight w:val="none"/>
        </w:rPr>
      </w:pPr>
    </w:p>
    <w:p w14:paraId="2817EE61">
      <w:pPr>
        <w:rPr>
          <w:rFonts w:hint="eastAsia" w:ascii="宋体" w:hAnsi="宋体" w:cs="仿宋"/>
          <w:bCs/>
          <w:sz w:val="28"/>
          <w:szCs w:val="28"/>
          <w:highlight w:val="none"/>
        </w:rPr>
      </w:pPr>
    </w:p>
    <w:p w14:paraId="3920C034">
      <w:pPr>
        <w:rPr>
          <w:rFonts w:hint="eastAsia" w:ascii="宋体" w:hAnsi="宋体" w:cs="仿宋"/>
          <w:bCs/>
          <w:sz w:val="28"/>
          <w:szCs w:val="28"/>
          <w:highlight w:val="none"/>
        </w:rPr>
      </w:pPr>
    </w:p>
    <w:p w14:paraId="387A50E0">
      <w:pPr>
        <w:rPr>
          <w:rFonts w:hint="eastAsia" w:ascii="宋体" w:hAnsi="宋体" w:cs="仿宋"/>
          <w:bCs/>
          <w:sz w:val="28"/>
          <w:szCs w:val="28"/>
          <w:highlight w:val="none"/>
        </w:rPr>
      </w:pPr>
    </w:p>
    <w:p w14:paraId="477D6DE0">
      <w:pPr>
        <w:rPr>
          <w:rFonts w:hint="eastAsia" w:ascii="宋体" w:hAnsi="宋体" w:cs="仿宋"/>
          <w:bCs/>
          <w:sz w:val="28"/>
          <w:szCs w:val="28"/>
          <w:highlight w:val="none"/>
        </w:rPr>
      </w:pPr>
    </w:p>
    <w:p w14:paraId="31ED15AC">
      <w:pPr>
        <w:rPr>
          <w:rFonts w:hint="eastAsia" w:ascii="宋体" w:hAnsi="宋体" w:cs="仿宋"/>
          <w:bCs/>
          <w:sz w:val="28"/>
          <w:szCs w:val="28"/>
          <w:highlight w:val="none"/>
        </w:rPr>
      </w:pPr>
    </w:p>
    <w:p w14:paraId="6F654584">
      <w:pPr>
        <w:rPr>
          <w:rFonts w:hint="eastAsia" w:ascii="宋体" w:hAnsi="宋体" w:cs="仿宋"/>
          <w:bCs/>
          <w:sz w:val="28"/>
          <w:szCs w:val="28"/>
          <w:highlight w:val="none"/>
        </w:rPr>
      </w:pPr>
    </w:p>
    <w:p w14:paraId="1B28D796">
      <w:pPr>
        <w:rPr>
          <w:rFonts w:hint="eastAsia" w:ascii="宋体" w:hAnsi="宋体" w:cs="仿宋"/>
          <w:bCs/>
          <w:sz w:val="28"/>
          <w:szCs w:val="28"/>
          <w:highlight w:val="none"/>
        </w:rPr>
      </w:pPr>
    </w:p>
    <w:bookmarkEnd w:id="32"/>
    <w:bookmarkEnd w:id="33"/>
    <w:bookmarkEnd w:id="34"/>
    <w:bookmarkEnd w:id="35"/>
    <w:p w14:paraId="08E34813">
      <w:pPr>
        <w:pStyle w:val="2"/>
        <w:jc w:val="center"/>
        <w:rPr>
          <w:rFonts w:hint="eastAsia" w:ascii="宋体" w:hAnsi="宋体"/>
          <w:sz w:val="32"/>
          <w:szCs w:val="32"/>
          <w:highlight w:val="none"/>
        </w:rPr>
      </w:pPr>
      <w:bookmarkStart w:id="45" w:name="_Toc23759"/>
      <w:bookmarkStart w:id="46" w:name="_Toc24484"/>
      <w:r>
        <w:rPr>
          <w:rFonts w:ascii="宋体" w:hAnsi="宋体"/>
          <w:sz w:val="32"/>
          <w:szCs w:val="32"/>
          <w:highlight w:val="none"/>
        </w:rPr>
        <w:t>第</w:t>
      </w:r>
      <w:r>
        <w:rPr>
          <w:rFonts w:hint="eastAsia" w:ascii="宋体" w:hAnsi="宋体"/>
          <w:sz w:val="32"/>
          <w:szCs w:val="32"/>
          <w:highlight w:val="none"/>
        </w:rPr>
        <w:t>四</w:t>
      </w:r>
      <w:r>
        <w:rPr>
          <w:rFonts w:ascii="宋体" w:hAnsi="宋体"/>
          <w:sz w:val="32"/>
          <w:szCs w:val="32"/>
          <w:highlight w:val="none"/>
        </w:rPr>
        <w:t>章</w:t>
      </w:r>
      <w:r>
        <w:rPr>
          <w:rFonts w:hint="eastAsia" w:ascii="宋体" w:hAnsi="宋体"/>
          <w:sz w:val="32"/>
          <w:szCs w:val="32"/>
          <w:highlight w:val="none"/>
        </w:rPr>
        <w:t xml:space="preserve"> 揭榜申报文件</w:t>
      </w:r>
      <w:r>
        <w:rPr>
          <w:rFonts w:ascii="宋体" w:hAnsi="宋体"/>
          <w:sz w:val="32"/>
          <w:szCs w:val="32"/>
          <w:highlight w:val="none"/>
        </w:rPr>
        <w:t>格式</w:t>
      </w:r>
      <w:bookmarkEnd w:id="45"/>
      <w:bookmarkEnd w:id="46"/>
    </w:p>
    <w:p w14:paraId="1250A552">
      <w:pPr>
        <w:tabs>
          <w:tab w:val="left" w:pos="1283"/>
          <w:tab w:val="left" w:pos="1922"/>
        </w:tabs>
        <w:autoSpaceDE w:val="0"/>
        <w:autoSpaceDN w:val="0"/>
        <w:spacing w:line="360" w:lineRule="auto"/>
        <w:ind w:right="164"/>
        <w:jc w:val="center"/>
        <w:rPr>
          <w:rFonts w:hint="eastAsia" w:ascii="宋体" w:hAnsi="宋体" w:cs="宋体"/>
          <w:b/>
          <w:bCs/>
          <w:kern w:val="0"/>
          <w:sz w:val="36"/>
          <w:szCs w:val="36"/>
          <w:highlight w:val="none"/>
        </w:rPr>
      </w:pPr>
    </w:p>
    <w:p w14:paraId="3AE2F8E8">
      <w:pPr>
        <w:tabs>
          <w:tab w:val="left" w:pos="1283"/>
          <w:tab w:val="left" w:pos="1922"/>
        </w:tabs>
        <w:autoSpaceDE w:val="0"/>
        <w:autoSpaceDN w:val="0"/>
        <w:spacing w:line="360" w:lineRule="auto"/>
        <w:ind w:right="164"/>
        <w:jc w:val="center"/>
        <w:rPr>
          <w:rFonts w:hint="eastAsia" w:ascii="宋体" w:hAnsi="宋体" w:cs="宋体"/>
          <w:b/>
          <w:bCs/>
          <w:kern w:val="0"/>
          <w:sz w:val="36"/>
          <w:szCs w:val="36"/>
          <w:highlight w:val="none"/>
        </w:rPr>
      </w:pPr>
    </w:p>
    <w:p w14:paraId="3073A603">
      <w:pPr>
        <w:tabs>
          <w:tab w:val="left" w:pos="1283"/>
          <w:tab w:val="left" w:pos="1922"/>
        </w:tabs>
        <w:autoSpaceDE w:val="0"/>
        <w:autoSpaceDN w:val="0"/>
        <w:spacing w:line="360" w:lineRule="auto"/>
        <w:ind w:right="164"/>
        <w:jc w:val="center"/>
        <w:rPr>
          <w:rFonts w:hint="eastAsia" w:ascii="宋体" w:hAnsi="宋体" w:cs="宋体"/>
          <w:b/>
          <w:bCs/>
          <w:kern w:val="0"/>
          <w:sz w:val="36"/>
          <w:szCs w:val="36"/>
          <w:highlight w:val="none"/>
        </w:rPr>
      </w:pPr>
    </w:p>
    <w:p w14:paraId="5FB490BD">
      <w:pPr>
        <w:tabs>
          <w:tab w:val="left" w:pos="1283"/>
          <w:tab w:val="left" w:pos="1922"/>
        </w:tabs>
        <w:autoSpaceDE w:val="0"/>
        <w:autoSpaceDN w:val="0"/>
        <w:spacing w:line="360" w:lineRule="auto"/>
        <w:ind w:right="164"/>
        <w:jc w:val="center"/>
        <w:rPr>
          <w:rFonts w:hint="eastAsia" w:ascii="宋体" w:hAnsi="宋体" w:cs="宋体"/>
          <w:b/>
          <w:bCs/>
          <w:kern w:val="0"/>
          <w:sz w:val="36"/>
          <w:szCs w:val="36"/>
          <w:highlight w:val="none"/>
        </w:rPr>
      </w:pPr>
    </w:p>
    <w:p w14:paraId="2D217FB9">
      <w:pPr>
        <w:tabs>
          <w:tab w:val="left" w:pos="1283"/>
          <w:tab w:val="left" w:pos="1922"/>
        </w:tabs>
        <w:autoSpaceDE w:val="0"/>
        <w:autoSpaceDN w:val="0"/>
        <w:spacing w:line="360" w:lineRule="auto"/>
        <w:ind w:right="164"/>
        <w:jc w:val="center"/>
        <w:rPr>
          <w:rFonts w:hint="eastAsia" w:ascii="宋体" w:hAnsi="宋体" w:cs="宋体"/>
          <w:b/>
          <w:bCs/>
          <w:kern w:val="0"/>
          <w:sz w:val="36"/>
          <w:szCs w:val="36"/>
          <w:highlight w:val="none"/>
        </w:rPr>
      </w:pPr>
    </w:p>
    <w:p w14:paraId="792DA69C">
      <w:pPr>
        <w:tabs>
          <w:tab w:val="left" w:pos="1283"/>
          <w:tab w:val="left" w:pos="1922"/>
        </w:tabs>
        <w:autoSpaceDE w:val="0"/>
        <w:autoSpaceDN w:val="0"/>
        <w:spacing w:line="360" w:lineRule="auto"/>
        <w:ind w:right="164"/>
        <w:jc w:val="center"/>
        <w:rPr>
          <w:rFonts w:hint="eastAsia" w:ascii="宋体" w:hAnsi="宋体" w:cs="宋体"/>
          <w:b/>
          <w:bCs/>
          <w:kern w:val="0"/>
          <w:sz w:val="36"/>
          <w:szCs w:val="36"/>
          <w:highlight w:val="none"/>
        </w:rPr>
      </w:pPr>
    </w:p>
    <w:p w14:paraId="675D96AC">
      <w:pPr>
        <w:tabs>
          <w:tab w:val="left" w:pos="1283"/>
          <w:tab w:val="left" w:pos="1922"/>
        </w:tabs>
        <w:autoSpaceDE w:val="0"/>
        <w:autoSpaceDN w:val="0"/>
        <w:spacing w:line="360" w:lineRule="auto"/>
        <w:ind w:right="164"/>
        <w:jc w:val="center"/>
        <w:rPr>
          <w:rFonts w:hint="eastAsia" w:ascii="宋体" w:hAnsi="宋体" w:cs="宋体"/>
          <w:b/>
          <w:bCs/>
          <w:kern w:val="0"/>
          <w:sz w:val="36"/>
          <w:szCs w:val="36"/>
          <w:highlight w:val="none"/>
        </w:rPr>
      </w:pPr>
    </w:p>
    <w:p w14:paraId="0C6A22D3">
      <w:pPr>
        <w:tabs>
          <w:tab w:val="left" w:pos="1283"/>
          <w:tab w:val="left" w:pos="1922"/>
        </w:tabs>
        <w:autoSpaceDE w:val="0"/>
        <w:autoSpaceDN w:val="0"/>
        <w:spacing w:line="360" w:lineRule="auto"/>
        <w:ind w:right="164"/>
        <w:jc w:val="center"/>
        <w:rPr>
          <w:rFonts w:hint="eastAsia" w:ascii="宋体" w:hAnsi="宋体" w:cs="宋体"/>
          <w:b/>
          <w:bCs/>
          <w:kern w:val="0"/>
          <w:sz w:val="36"/>
          <w:szCs w:val="36"/>
          <w:highlight w:val="none"/>
        </w:rPr>
      </w:pPr>
    </w:p>
    <w:bookmarkEnd w:id="36"/>
    <w:bookmarkEnd w:id="37"/>
    <w:bookmarkEnd w:id="38"/>
    <w:bookmarkEnd w:id="39"/>
    <w:bookmarkEnd w:id="40"/>
    <w:bookmarkEnd w:id="41"/>
    <w:bookmarkEnd w:id="42"/>
    <w:bookmarkEnd w:id="43"/>
    <w:bookmarkEnd w:id="44"/>
    <w:p w14:paraId="5EC6A010">
      <w:pPr>
        <w:jc w:val="right"/>
        <w:rPr>
          <w:sz w:val="28"/>
          <w:szCs w:val="24"/>
          <w:highlight w:val="none"/>
        </w:rPr>
      </w:pPr>
    </w:p>
    <w:p w14:paraId="04F7747C">
      <w:pPr>
        <w:jc w:val="right"/>
        <w:rPr>
          <w:sz w:val="28"/>
          <w:szCs w:val="24"/>
          <w:highlight w:val="none"/>
        </w:rPr>
      </w:pPr>
      <w:r>
        <w:rPr>
          <w:rFonts w:hint="eastAsia"/>
          <w:sz w:val="28"/>
          <w:szCs w:val="24"/>
          <w:highlight w:val="none"/>
        </w:rPr>
        <w:t>正本或副本</w:t>
      </w:r>
    </w:p>
    <w:p w14:paraId="243C7764">
      <w:pPr>
        <w:pStyle w:val="17"/>
        <w:rPr>
          <w:highlight w:val="none"/>
        </w:rPr>
      </w:pPr>
    </w:p>
    <w:p w14:paraId="3EBCEF9A">
      <w:pPr>
        <w:spacing w:line="360" w:lineRule="auto"/>
        <w:jc w:val="center"/>
        <w:rPr>
          <w:rFonts w:hint="eastAsia" w:ascii="宋体" w:hAnsi="宋体" w:cs="Arial"/>
          <w:b/>
          <w:snapToGrid w:val="0"/>
          <w:color w:val="000000"/>
          <w:kern w:val="0"/>
          <w:sz w:val="48"/>
          <w:szCs w:val="48"/>
          <w:highlight w:val="none"/>
        </w:rPr>
      </w:pPr>
      <w:bookmarkStart w:id="47" w:name="OLE_LINK17"/>
      <w:bookmarkStart w:id="48" w:name="OLE_LINK16"/>
      <w:r>
        <w:rPr>
          <w:rFonts w:hint="eastAsia" w:ascii="宋体" w:hAnsi="宋体" w:cs="Arial"/>
          <w:b/>
          <w:snapToGrid w:val="0"/>
          <w:color w:val="000000"/>
          <w:kern w:val="0"/>
          <w:sz w:val="48"/>
          <w:szCs w:val="48"/>
          <w:highlight w:val="none"/>
        </w:rPr>
        <w:t>河北高速集团工程咨询有限公司</w:t>
      </w:r>
    </w:p>
    <w:p w14:paraId="7140AA3A">
      <w:pPr>
        <w:spacing w:line="360" w:lineRule="auto"/>
        <w:jc w:val="center"/>
        <w:rPr>
          <w:rFonts w:hint="eastAsia" w:ascii="宋体" w:hAnsi="宋体" w:cs="Arial"/>
          <w:b/>
          <w:snapToGrid w:val="0"/>
          <w:color w:val="000000"/>
          <w:kern w:val="0"/>
          <w:sz w:val="48"/>
          <w:szCs w:val="48"/>
          <w:highlight w:val="none"/>
        </w:rPr>
      </w:pPr>
      <w:r>
        <w:rPr>
          <w:rFonts w:hint="eastAsia" w:ascii="宋体" w:hAnsi="宋体" w:cs="Arial"/>
          <w:b/>
          <w:snapToGrid w:val="0"/>
          <w:color w:val="000000"/>
          <w:kern w:val="0"/>
          <w:sz w:val="48"/>
          <w:szCs w:val="48"/>
          <w:highlight w:val="none"/>
        </w:rPr>
        <w:t>“揭榜挂帅”</w:t>
      </w:r>
      <w:bookmarkEnd w:id="47"/>
      <w:bookmarkEnd w:id="48"/>
      <w:bookmarkStart w:id="49" w:name="OLE_LINK26"/>
      <w:bookmarkStart w:id="50" w:name="OLE_LINK27"/>
      <w:r>
        <w:rPr>
          <w:rFonts w:hint="eastAsia" w:ascii="宋体" w:hAnsi="宋体" w:cs="Arial"/>
          <w:b/>
          <w:snapToGrid w:val="0"/>
          <w:color w:val="000000"/>
          <w:kern w:val="0"/>
          <w:sz w:val="48"/>
          <w:szCs w:val="48"/>
          <w:highlight w:val="none"/>
        </w:rPr>
        <w:t>项目申报书</w:t>
      </w:r>
      <w:bookmarkEnd w:id="49"/>
      <w:bookmarkEnd w:id="50"/>
    </w:p>
    <w:p w14:paraId="58CF779E">
      <w:pPr>
        <w:widowControl/>
        <w:kinsoku w:val="0"/>
        <w:autoSpaceDE w:val="0"/>
        <w:autoSpaceDN w:val="0"/>
        <w:adjustRightInd w:val="0"/>
        <w:snapToGrid w:val="0"/>
        <w:spacing w:line="274" w:lineRule="auto"/>
        <w:jc w:val="left"/>
        <w:textAlignment w:val="baseline"/>
        <w:rPr>
          <w:rFonts w:hint="eastAsia" w:ascii="宋体" w:hAnsi="宋体" w:cs="Arial"/>
          <w:snapToGrid w:val="0"/>
          <w:color w:val="000000"/>
          <w:kern w:val="0"/>
          <w:szCs w:val="21"/>
          <w:highlight w:val="none"/>
        </w:rPr>
      </w:pPr>
    </w:p>
    <w:p w14:paraId="2A2CCEAD">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highlight w:val="none"/>
        </w:rPr>
      </w:pPr>
    </w:p>
    <w:p w14:paraId="14019A5E">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highlight w:val="none"/>
        </w:rPr>
      </w:pPr>
    </w:p>
    <w:p w14:paraId="1C8BC19F">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highlight w:val="none"/>
        </w:rPr>
      </w:pPr>
    </w:p>
    <w:p w14:paraId="388FB074">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highlight w:val="none"/>
        </w:rPr>
      </w:pPr>
    </w:p>
    <w:p w14:paraId="7B7114C0">
      <w:pPr>
        <w:widowControl/>
        <w:kinsoku w:val="0"/>
        <w:autoSpaceDE w:val="0"/>
        <w:autoSpaceDN w:val="0"/>
        <w:adjustRightInd w:val="0"/>
        <w:snapToGrid w:val="0"/>
        <w:spacing w:line="720" w:lineRule="auto"/>
        <w:jc w:val="left"/>
        <w:textAlignment w:val="baseline"/>
        <w:rPr>
          <w:rFonts w:hint="eastAsia" w:ascii="宋体" w:hAnsi="宋体" w:cs="黑体"/>
          <w:snapToGrid w:val="0"/>
          <w:color w:val="000000"/>
          <w:spacing w:val="-12"/>
          <w:kern w:val="0"/>
          <w:sz w:val="24"/>
          <w:szCs w:val="24"/>
          <w:highlight w:val="none"/>
        </w:rPr>
      </w:pPr>
    </w:p>
    <w:tbl>
      <w:tblPr>
        <w:tblStyle w:val="41"/>
        <w:tblW w:w="0" w:type="auto"/>
        <w:jc w:val="center"/>
        <w:tblLayout w:type="fixed"/>
        <w:tblCellMar>
          <w:top w:w="57" w:type="dxa"/>
          <w:left w:w="57" w:type="dxa"/>
          <w:bottom w:w="57" w:type="dxa"/>
          <w:right w:w="57" w:type="dxa"/>
        </w:tblCellMar>
      </w:tblPr>
      <w:tblGrid>
        <w:gridCol w:w="2736"/>
        <w:gridCol w:w="5200"/>
      </w:tblGrid>
      <w:tr w14:paraId="2F3710A5">
        <w:tblPrEx>
          <w:tblCellMar>
            <w:top w:w="57" w:type="dxa"/>
            <w:left w:w="57" w:type="dxa"/>
            <w:bottom w:w="57" w:type="dxa"/>
            <w:right w:w="57" w:type="dxa"/>
          </w:tblCellMar>
        </w:tblPrEx>
        <w:trPr>
          <w:trHeight w:val="680" w:hRule="atLeast"/>
          <w:jc w:val="center"/>
        </w:trPr>
        <w:tc>
          <w:tcPr>
            <w:tcW w:w="2736" w:type="dxa"/>
            <w:vAlign w:val="bottom"/>
          </w:tcPr>
          <w:p w14:paraId="3C35F5F2">
            <w:pPr>
              <w:rPr>
                <w:rFonts w:hint="eastAsia" w:ascii="宋体" w:hAnsi="宋体"/>
                <w:highlight w:val="none"/>
              </w:rPr>
            </w:pPr>
            <w:r>
              <w:rPr>
                <w:rFonts w:hint="eastAsia" w:ascii="宋体" w:hAnsi="宋体"/>
                <w:highlight w:val="none"/>
              </w:rPr>
              <w:t>项目名称：</w:t>
            </w:r>
          </w:p>
        </w:tc>
        <w:tc>
          <w:tcPr>
            <w:tcW w:w="5200" w:type="dxa"/>
            <w:tcBorders>
              <w:top w:val="nil"/>
              <w:left w:val="nil"/>
              <w:bottom w:val="single" w:color="auto" w:sz="4" w:space="0"/>
              <w:right w:val="nil"/>
            </w:tcBorders>
            <w:vAlign w:val="bottom"/>
          </w:tcPr>
          <w:p w14:paraId="7D2929D7">
            <w:pPr>
              <w:rPr>
                <w:rFonts w:hint="eastAsia" w:ascii="宋体" w:hAnsi="宋体"/>
                <w:highlight w:val="none"/>
              </w:rPr>
            </w:pPr>
          </w:p>
        </w:tc>
      </w:tr>
      <w:tr w14:paraId="5C6F67CE">
        <w:tblPrEx>
          <w:tblCellMar>
            <w:top w:w="57" w:type="dxa"/>
            <w:left w:w="57" w:type="dxa"/>
            <w:bottom w:w="57" w:type="dxa"/>
            <w:right w:w="57" w:type="dxa"/>
          </w:tblCellMar>
        </w:tblPrEx>
        <w:trPr>
          <w:trHeight w:val="680" w:hRule="atLeast"/>
          <w:jc w:val="center"/>
        </w:trPr>
        <w:tc>
          <w:tcPr>
            <w:tcW w:w="2736" w:type="dxa"/>
            <w:vAlign w:val="bottom"/>
          </w:tcPr>
          <w:p w14:paraId="6E866760">
            <w:pPr>
              <w:rPr>
                <w:rFonts w:hint="eastAsia" w:ascii="宋体" w:hAnsi="宋体"/>
                <w:highlight w:val="none"/>
              </w:rPr>
            </w:pPr>
            <w:r>
              <w:rPr>
                <w:rFonts w:hint="eastAsia" w:ascii="宋体" w:hAnsi="宋体"/>
                <w:highlight w:val="none"/>
              </w:rPr>
              <w:t>用户单位：</w:t>
            </w:r>
          </w:p>
        </w:tc>
        <w:tc>
          <w:tcPr>
            <w:tcW w:w="5200" w:type="dxa"/>
            <w:tcBorders>
              <w:top w:val="single" w:color="auto" w:sz="4" w:space="0"/>
              <w:left w:val="nil"/>
              <w:bottom w:val="single" w:color="auto" w:sz="4" w:space="0"/>
              <w:right w:val="nil"/>
            </w:tcBorders>
            <w:vAlign w:val="bottom"/>
          </w:tcPr>
          <w:p w14:paraId="3538BB1F">
            <w:pPr>
              <w:jc w:val="left"/>
              <w:rPr>
                <w:rFonts w:hint="eastAsia" w:ascii="宋体" w:hAnsi="宋体"/>
                <w:highlight w:val="none"/>
              </w:rPr>
            </w:pPr>
          </w:p>
        </w:tc>
      </w:tr>
      <w:tr w14:paraId="14C26114">
        <w:tblPrEx>
          <w:tblCellMar>
            <w:top w:w="57" w:type="dxa"/>
            <w:left w:w="57" w:type="dxa"/>
            <w:bottom w:w="57" w:type="dxa"/>
            <w:right w:w="57" w:type="dxa"/>
          </w:tblCellMar>
        </w:tblPrEx>
        <w:trPr>
          <w:trHeight w:val="680" w:hRule="atLeast"/>
          <w:jc w:val="center"/>
        </w:trPr>
        <w:tc>
          <w:tcPr>
            <w:tcW w:w="2736" w:type="dxa"/>
            <w:vAlign w:val="bottom"/>
          </w:tcPr>
          <w:p w14:paraId="38EE37FB">
            <w:pPr>
              <w:rPr>
                <w:rFonts w:hint="eastAsia" w:ascii="宋体" w:hAnsi="宋体"/>
                <w:highlight w:val="none"/>
              </w:rPr>
            </w:pPr>
          </w:p>
        </w:tc>
        <w:tc>
          <w:tcPr>
            <w:tcW w:w="5200" w:type="dxa"/>
            <w:tcBorders>
              <w:top w:val="single" w:color="auto" w:sz="4" w:space="0"/>
              <w:left w:val="nil"/>
              <w:bottom w:val="nil"/>
              <w:right w:val="nil"/>
            </w:tcBorders>
            <w:vAlign w:val="center"/>
          </w:tcPr>
          <w:p w14:paraId="25E67279">
            <w:pPr>
              <w:rPr>
                <w:rFonts w:hint="eastAsia" w:ascii="宋体" w:hAnsi="宋体"/>
                <w:highlight w:val="none"/>
              </w:rPr>
            </w:pPr>
          </w:p>
        </w:tc>
      </w:tr>
      <w:tr w14:paraId="44DCDBD0">
        <w:tblPrEx>
          <w:tblCellMar>
            <w:top w:w="57" w:type="dxa"/>
            <w:left w:w="57" w:type="dxa"/>
            <w:bottom w:w="57" w:type="dxa"/>
            <w:right w:w="57" w:type="dxa"/>
          </w:tblCellMar>
        </w:tblPrEx>
        <w:trPr>
          <w:trHeight w:val="680" w:hRule="atLeast"/>
          <w:jc w:val="center"/>
        </w:trPr>
        <w:tc>
          <w:tcPr>
            <w:tcW w:w="2736" w:type="dxa"/>
            <w:vAlign w:val="bottom"/>
          </w:tcPr>
          <w:p w14:paraId="0012FCEF">
            <w:pPr>
              <w:rPr>
                <w:rFonts w:hint="eastAsia" w:ascii="宋体" w:hAnsi="宋体"/>
                <w:highlight w:val="none"/>
              </w:rPr>
            </w:pPr>
            <w:r>
              <w:rPr>
                <w:rFonts w:hint="eastAsia" w:ascii="宋体" w:hAnsi="宋体"/>
                <w:highlight w:val="none"/>
              </w:rPr>
              <w:t>申报单位：</w:t>
            </w:r>
          </w:p>
        </w:tc>
        <w:tc>
          <w:tcPr>
            <w:tcW w:w="5200" w:type="dxa"/>
            <w:tcBorders>
              <w:top w:val="nil"/>
              <w:left w:val="nil"/>
              <w:bottom w:val="single" w:color="auto" w:sz="4" w:space="0"/>
              <w:right w:val="nil"/>
            </w:tcBorders>
            <w:vAlign w:val="bottom"/>
          </w:tcPr>
          <w:p w14:paraId="737E06EE">
            <w:pPr>
              <w:ind w:right="154"/>
              <w:jc w:val="left"/>
              <w:rPr>
                <w:rFonts w:hint="eastAsia" w:ascii="宋体" w:hAnsi="宋体"/>
                <w:highlight w:val="none"/>
              </w:rPr>
            </w:pPr>
          </w:p>
        </w:tc>
      </w:tr>
      <w:tr w14:paraId="22BB216E">
        <w:tblPrEx>
          <w:tblCellMar>
            <w:top w:w="57" w:type="dxa"/>
            <w:left w:w="57" w:type="dxa"/>
            <w:bottom w:w="57" w:type="dxa"/>
            <w:right w:w="57" w:type="dxa"/>
          </w:tblCellMar>
        </w:tblPrEx>
        <w:trPr>
          <w:trHeight w:val="680" w:hRule="atLeast"/>
          <w:jc w:val="center"/>
        </w:trPr>
        <w:tc>
          <w:tcPr>
            <w:tcW w:w="2736" w:type="dxa"/>
            <w:vAlign w:val="bottom"/>
          </w:tcPr>
          <w:p w14:paraId="67E98BB5">
            <w:pPr>
              <w:rPr>
                <w:rFonts w:hint="eastAsia" w:ascii="宋体" w:hAnsi="宋体"/>
                <w:highlight w:val="none"/>
              </w:rPr>
            </w:pPr>
            <w:r>
              <w:rPr>
                <w:rFonts w:hint="eastAsia" w:ascii="宋体" w:hAnsi="宋体"/>
                <w:highlight w:val="none"/>
              </w:rPr>
              <w:t>项目负责人：</w:t>
            </w:r>
          </w:p>
        </w:tc>
        <w:tc>
          <w:tcPr>
            <w:tcW w:w="5200" w:type="dxa"/>
            <w:tcBorders>
              <w:top w:val="single" w:color="auto" w:sz="4" w:space="0"/>
              <w:left w:val="nil"/>
              <w:bottom w:val="single" w:color="auto" w:sz="4" w:space="0"/>
              <w:right w:val="nil"/>
            </w:tcBorders>
            <w:vAlign w:val="bottom"/>
          </w:tcPr>
          <w:p w14:paraId="05A19418">
            <w:pPr>
              <w:rPr>
                <w:rFonts w:hint="eastAsia" w:ascii="宋体" w:hAnsi="宋体"/>
                <w:highlight w:val="none"/>
              </w:rPr>
            </w:pPr>
          </w:p>
        </w:tc>
      </w:tr>
      <w:tr w14:paraId="5041AB4A">
        <w:tblPrEx>
          <w:tblCellMar>
            <w:top w:w="57" w:type="dxa"/>
            <w:left w:w="57" w:type="dxa"/>
            <w:bottom w:w="57" w:type="dxa"/>
            <w:right w:w="57" w:type="dxa"/>
          </w:tblCellMar>
        </w:tblPrEx>
        <w:trPr>
          <w:trHeight w:val="680" w:hRule="atLeast"/>
          <w:jc w:val="center"/>
        </w:trPr>
        <w:tc>
          <w:tcPr>
            <w:tcW w:w="2736" w:type="dxa"/>
            <w:vAlign w:val="bottom"/>
          </w:tcPr>
          <w:p w14:paraId="7FFE4216">
            <w:pPr>
              <w:rPr>
                <w:rFonts w:hint="eastAsia" w:ascii="宋体" w:hAnsi="宋体"/>
                <w:highlight w:val="none"/>
              </w:rPr>
            </w:pPr>
            <w:r>
              <w:rPr>
                <w:rFonts w:hint="eastAsia" w:ascii="宋体" w:hAnsi="宋体"/>
                <w:highlight w:val="none"/>
              </w:rPr>
              <w:t>执行期限：</w:t>
            </w:r>
          </w:p>
        </w:tc>
        <w:tc>
          <w:tcPr>
            <w:tcW w:w="5200" w:type="dxa"/>
            <w:tcBorders>
              <w:top w:val="nil"/>
              <w:left w:val="nil"/>
              <w:bottom w:val="single" w:color="auto" w:sz="4" w:space="0"/>
              <w:right w:val="nil"/>
            </w:tcBorders>
            <w:vAlign w:val="bottom"/>
          </w:tcPr>
          <w:p w14:paraId="583A50FC">
            <w:pPr>
              <w:jc w:val="center"/>
              <w:rPr>
                <w:rFonts w:hint="eastAsia" w:ascii="宋体" w:hAnsi="宋体"/>
                <w:highlight w:val="none"/>
              </w:rPr>
            </w:pPr>
            <w:r>
              <w:rPr>
                <w:rFonts w:ascii="宋体" w:hAnsi="宋体"/>
                <w:highlight w:val="none"/>
              </w:rPr>
              <w:t>XXXX</w:t>
            </w:r>
            <w:r>
              <w:rPr>
                <w:rFonts w:hint="eastAsia" w:ascii="宋体" w:hAnsi="宋体"/>
                <w:highlight w:val="none"/>
              </w:rPr>
              <w:t>年</w:t>
            </w:r>
            <w:r>
              <w:rPr>
                <w:rFonts w:ascii="宋体" w:hAnsi="宋体"/>
                <w:highlight w:val="none"/>
              </w:rPr>
              <w:t>XX</w:t>
            </w:r>
            <w:r>
              <w:rPr>
                <w:rFonts w:hint="eastAsia" w:ascii="宋体" w:hAnsi="宋体"/>
                <w:highlight w:val="none"/>
              </w:rPr>
              <w:t>月至</w:t>
            </w:r>
            <w:r>
              <w:rPr>
                <w:rFonts w:ascii="宋体" w:hAnsi="宋体"/>
                <w:highlight w:val="none"/>
              </w:rPr>
              <w:t>XXXX</w:t>
            </w:r>
            <w:r>
              <w:rPr>
                <w:rFonts w:hint="eastAsia" w:ascii="宋体" w:hAnsi="宋体"/>
                <w:highlight w:val="none"/>
              </w:rPr>
              <w:t>年</w:t>
            </w:r>
            <w:r>
              <w:rPr>
                <w:rFonts w:ascii="宋体" w:hAnsi="宋体"/>
                <w:highlight w:val="none"/>
              </w:rPr>
              <w:t>XX</w:t>
            </w:r>
            <w:r>
              <w:rPr>
                <w:rFonts w:hint="eastAsia" w:ascii="宋体" w:hAnsi="宋体"/>
                <w:highlight w:val="none"/>
              </w:rPr>
              <w:t>月</w:t>
            </w:r>
          </w:p>
        </w:tc>
      </w:tr>
    </w:tbl>
    <w:p w14:paraId="02550443">
      <w:pPr>
        <w:spacing w:line="480" w:lineRule="auto"/>
        <w:ind w:firstLine="2444" w:firstLineChars="1164"/>
        <w:rPr>
          <w:rFonts w:hint="eastAsia" w:ascii="宋体" w:hAnsi="宋体"/>
          <w:highlight w:val="none"/>
        </w:rPr>
      </w:pPr>
    </w:p>
    <w:p w14:paraId="129131AB">
      <w:pPr>
        <w:widowControl/>
        <w:jc w:val="left"/>
        <w:rPr>
          <w:highlight w:val="none"/>
        </w:rPr>
      </w:pPr>
      <w:r>
        <w:rPr>
          <w:highlight w:val="none"/>
        </w:rPr>
        <w:br w:type="page"/>
      </w:r>
    </w:p>
    <w:p w14:paraId="672B30DB">
      <w:pPr>
        <w:rPr>
          <w:highlight w:val="none"/>
        </w:rPr>
      </w:pPr>
    </w:p>
    <w:p w14:paraId="7EFE3A31">
      <w:pPr>
        <w:pStyle w:val="3"/>
        <w:jc w:val="center"/>
        <w:rPr>
          <w:rFonts w:hint="eastAsia" w:ascii="宋体" w:hAnsi="宋体" w:eastAsia="宋体"/>
          <w:highlight w:val="none"/>
        </w:rPr>
      </w:pPr>
      <w:bookmarkStart w:id="51" w:name="_Toc166486147"/>
      <w:bookmarkStart w:id="52" w:name="_Toc492300719"/>
      <w:bookmarkStart w:id="53" w:name="_Toc15717"/>
      <w:bookmarkStart w:id="54" w:name="_Toc21190"/>
      <w:r>
        <w:rPr>
          <w:rFonts w:ascii="宋体" w:hAnsi="宋体" w:eastAsia="宋体"/>
          <w:highlight w:val="none"/>
        </w:rPr>
        <w:t>目录</w:t>
      </w:r>
      <w:bookmarkEnd w:id="51"/>
      <w:bookmarkEnd w:id="52"/>
      <w:bookmarkEnd w:id="53"/>
      <w:bookmarkEnd w:id="54"/>
    </w:p>
    <w:p w14:paraId="7A0B5492">
      <w:pPr>
        <w:spacing w:line="540" w:lineRule="exact"/>
        <w:rPr>
          <w:rFonts w:hint="eastAsia" w:ascii="宋体" w:hAnsi="宋体"/>
          <w:highlight w:val="none"/>
        </w:rPr>
      </w:pPr>
    </w:p>
    <w:p w14:paraId="1FB85F19">
      <w:pPr>
        <w:spacing w:line="720" w:lineRule="auto"/>
        <w:rPr>
          <w:rFonts w:hint="eastAsia" w:ascii="宋体" w:hAnsi="宋体"/>
          <w:sz w:val="24"/>
          <w:szCs w:val="24"/>
          <w:highlight w:val="none"/>
        </w:rPr>
      </w:pPr>
      <w:bookmarkStart w:id="55" w:name="_Toc352691655"/>
      <w:bookmarkStart w:id="56" w:name="_Toc369531691"/>
      <w:bookmarkStart w:id="57" w:name="_Toc7039"/>
      <w:r>
        <w:rPr>
          <w:rFonts w:hint="eastAsia" w:ascii="宋体" w:hAnsi="宋体"/>
          <w:sz w:val="24"/>
          <w:szCs w:val="24"/>
          <w:highlight w:val="none"/>
        </w:rPr>
        <w:t>1.响应函</w:t>
      </w:r>
    </w:p>
    <w:p w14:paraId="7F2517DF">
      <w:pPr>
        <w:spacing w:line="720" w:lineRule="auto"/>
        <w:rPr>
          <w:rFonts w:hint="eastAsia" w:ascii="宋体" w:hAnsi="宋体"/>
          <w:sz w:val="24"/>
          <w:szCs w:val="24"/>
          <w:highlight w:val="none"/>
        </w:rPr>
      </w:pPr>
      <w:r>
        <w:rPr>
          <w:rFonts w:hint="eastAsia" w:ascii="宋体" w:hAnsi="宋体"/>
          <w:sz w:val="24"/>
          <w:szCs w:val="24"/>
          <w:highlight w:val="none"/>
        </w:rPr>
        <w:t>2.报价清单表</w:t>
      </w:r>
    </w:p>
    <w:p w14:paraId="4D11C564">
      <w:pPr>
        <w:spacing w:line="720" w:lineRule="auto"/>
        <w:rPr>
          <w:rFonts w:hint="eastAsia" w:ascii="宋体" w:hAnsi="宋体"/>
          <w:sz w:val="24"/>
          <w:szCs w:val="24"/>
          <w:highlight w:val="none"/>
        </w:rPr>
      </w:pPr>
      <w:r>
        <w:rPr>
          <w:rFonts w:hint="eastAsia" w:ascii="宋体" w:hAnsi="宋体"/>
          <w:sz w:val="24"/>
          <w:szCs w:val="24"/>
          <w:highlight w:val="none"/>
        </w:rPr>
        <w:t>3.项目申报信息表</w:t>
      </w:r>
    </w:p>
    <w:p w14:paraId="3DCE5F13">
      <w:pPr>
        <w:spacing w:line="720" w:lineRule="auto"/>
        <w:rPr>
          <w:rFonts w:hint="eastAsia" w:ascii="宋体" w:hAnsi="宋体"/>
          <w:sz w:val="24"/>
          <w:szCs w:val="24"/>
          <w:highlight w:val="none"/>
        </w:rPr>
      </w:pPr>
      <w:r>
        <w:rPr>
          <w:rFonts w:hint="eastAsia" w:ascii="宋体" w:hAnsi="宋体"/>
          <w:sz w:val="24"/>
          <w:szCs w:val="24"/>
          <w:highlight w:val="none"/>
        </w:rPr>
        <w:t>4.揭榜团队负责人和成员承诺书</w:t>
      </w:r>
    </w:p>
    <w:p w14:paraId="31223C43">
      <w:pPr>
        <w:spacing w:line="720" w:lineRule="auto"/>
        <w:rPr>
          <w:rFonts w:hint="eastAsia" w:ascii="宋体" w:hAnsi="宋体"/>
          <w:sz w:val="24"/>
          <w:szCs w:val="24"/>
          <w:highlight w:val="none"/>
        </w:rPr>
      </w:pPr>
      <w:r>
        <w:rPr>
          <w:rFonts w:hint="eastAsia" w:ascii="宋体" w:hAnsi="宋体"/>
          <w:sz w:val="24"/>
          <w:szCs w:val="24"/>
          <w:highlight w:val="none"/>
        </w:rPr>
        <w:t>5、联合体协议书</w:t>
      </w:r>
    </w:p>
    <w:p w14:paraId="096EA073">
      <w:pPr>
        <w:spacing w:line="720" w:lineRule="auto"/>
        <w:rPr>
          <w:rFonts w:hint="eastAsia" w:ascii="宋体" w:hAnsi="宋体"/>
          <w:sz w:val="24"/>
          <w:szCs w:val="24"/>
          <w:highlight w:val="none"/>
        </w:rPr>
      </w:pPr>
    </w:p>
    <w:p w14:paraId="740E018A">
      <w:pPr>
        <w:spacing w:line="540" w:lineRule="exact"/>
        <w:rPr>
          <w:rFonts w:hint="eastAsia" w:ascii="宋体" w:hAnsi="宋体"/>
          <w:sz w:val="20"/>
          <w:highlight w:val="none"/>
        </w:rPr>
      </w:pPr>
      <w:r>
        <w:rPr>
          <w:rFonts w:ascii="宋体" w:hAnsi="宋体"/>
          <w:highlight w:val="none"/>
        </w:rPr>
        <w:br w:type="page"/>
      </w:r>
    </w:p>
    <w:bookmarkEnd w:id="55"/>
    <w:bookmarkEnd w:id="56"/>
    <w:bookmarkEnd w:id="57"/>
    <w:p w14:paraId="585DF9F3">
      <w:pPr>
        <w:pStyle w:val="3"/>
        <w:jc w:val="center"/>
        <w:rPr>
          <w:rFonts w:hint="eastAsia" w:ascii="宋体" w:hAnsi="宋体" w:eastAsia="宋体"/>
          <w:highlight w:val="none"/>
        </w:rPr>
        <w:sectPr>
          <w:pgSz w:w="12240" w:h="15840"/>
          <w:pgMar w:top="1418" w:right="1418" w:bottom="1418" w:left="1418" w:header="720" w:footer="720" w:gutter="0"/>
          <w:cols w:space="720" w:num="1"/>
          <w:docGrid w:linePitch="285" w:charSpace="0"/>
        </w:sectPr>
      </w:pPr>
      <w:bookmarkStart w:id="58" w:name="_Toc492300723"/>
      <w:bookmarkStart w:id="59" w:name="_Toc18048"/>
      <w:bookmarkStart w:id="60" w:name="_Toc22611"/>
    </w:p>
    <w:p w14:paraId="284AD1FF">
      <w:pPr>
        <w:pStyle w:val="3"/>
        <w:jc w:val="center"/>
        <w:rPr>
          <w:rFonts w:hint="eastAsia" w:ascii="宋体" w:hAnsi="宋体" w:eastAsia="宋体"/>
          <w:highlight w:val="none"/>
        </w:rPr>
      </w:pPr>
      <w:bookmarkStart w:id="61" w:name="_Toc166486148"/>
      <w:r>
        <w:rPr>
          <w:rFonts w:hint="eastAsia" w:ascii="宋体" w:hAnsi="宋体" w:eastAsia="宋体"/>
          <w:highlight w:val="none"/>
        </w:rPr>
        <w:t>1</w:t>
      </w:r>
      <w:r>
        <w:rPr>
          <w:rFonts w:ascii="宋体" w:hAnsi="宋体" w:eastAsia="宋体"/>
          <w:highlight w:val="none"/>
        </w:rPr>
        <w:t>、</w:t>
      </w:r>
      <w:bookmarkEnd w:id="61"/>
      <w:r>
        <w:rPr>
          <w:rFonts w:hint="eastAsia" w:ascii="宋体" w:hAnsi="宋体" w:eastAsia="宋体"/>
          <w:highlight w:val="none"/>
        </w:rPr>
        <w:t>响应函</w:t>
      </w:r>
    </w:p>
    <w:p w14:paraId="5966DAA2">
      <w:pPr>
        <w:rPr>
          <w:highlight w:val="none"/>
        </w:rPr>
      </w:pPr>
    </w:p>
    <w:p w14:paraId="59DE5F21">
      <w:pPr>
        <w:spacing w:line="360" w:lineRule="auto"/>
        <w:ind w:firstLine="120" w:firstLineChars="50"/>
        <w:rPr>
          <w:rFonts w:hint="eastAsia" w:ascii="宋体" w:hAnsi="宋体"/>
          <w:sz w:val="24"/>
          <w:szCs w:val="24"/>
          <w:highlight w:val="none"/>
        </w:rPr>
      </w:pPr>
      <w:r>
        <w:rPr>
          <w:rFonts w:hint="eastAsia" w:ascii="宋体" w:hAnsi="宋体"/>
          <w:sz w:val="24"/>
          <w:szCs w:val="24"/>
          <w:highlight w:val="none"/>
          <w:u w:val="single"/>
        </w:rPr>
        <w:t>河北高速公路集团有限公司</w:t>
      </w:r>
      <w:r>
        <w:rPr>
          <w:rFonts w:hint="eastAsia" w:ascii="宋体" w:hAnsi="宋体"/>
          <w:sz w:val="24"/>
          <w:szCs w:val="24"/>
          <w:highlight w:val="none"/>
        </w:rPr>
        <w:t>:</w:t>
      </w:r>
    </w:p>
    <w:p w14:paraId="42F44C81">
      <w:pPr>
        <w:pStyle w:val="17"/>
        <w:rPr>
          <w:highlight w:val="none"/>
        </w:rPr>
      </w:pPr>
    </w:p>
    <w:p w14:paraId="3127D0B3">
      <w:pPr>
        <w:numPr>
          <w:ilvl w:val="0"/>
          <w:numId w:val="4"/>
        </w:num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我方己仔细研究了</w:t>
      </w:r>
      <w:r>
        <w:rPr>
          <w:rFonts w:hint="eastAsia" w:ascii="宋体" w:hAnsi="宋体" w:cs="宋体"/>
          <w:kern w:val="0"/>
          <w:sz w:val="24"/>
          <w:szCs w:val="24"/>
          <w:highlight w:val="none"/>
          <w:u w:val="single"/>
          <w:lang w:val="en-US" w:eastAsia="zh-CN"/>
        </w:rPr>
        <w:t xml:space="preserve">      </w:t>
      </w:r>
      <w:r>
        <w:rPr>
          <w:rFonts w:hint="eastAsia" w:ascii="宋体" w:hAnsi="宋体"/>
          <w:sz w:val="24"/>
          <w:szCs w:val="24"/>
          <w:highlight w:val="none"/>
          <w:u w:val="single"/>
        </w:rPr>
        <w:t>（项目名称）</w:t>
      </w:r>
      <w:bookmarkStart w:id="62" w:name="OLE_LINK162"/>
      <w:bookmarkStart w:id="63" w:name="OLE_LINK161"/>
      <w:r>
        <w:rPr>
          <w:rFonts w:hint="eastAsia" w:ascii="宋体" w:hAnsi="宋体"/>
          <w:sz w:val="24"/>
          <w:szCs w:val="24"/>
          <w:highlight w:val="none"/>
        </w:rPr>
        <w:t>揭榜指南文件</w:t>
      </w:r>
      <w:bookmarkEnd w:id="62"/>
      <w:bookmarkEnd w:id="63"/>
      <w:r>
        <w:rPr>
          <w:rFonts w:hint="eastAsia" w:ascii="宋体" w:hAnsi="宋体"/>
          <w:sz w:val="24"/>
          <w:szCs w:val="24"/>
          <w:highlight w:val="none"/>
        </w:rPr>
        <w:t>的全部内容，愿意以人民币（</w:t>
      </w:r>
      <w:r>
        <w:rPr>
          <w:rFonts w:ascii="宋体" w:hAnsi="宋体"/>
          <w:sz w:val="24"/>
          <w:szCs w:val="24"/>
          <w:highlight w:val="none"/>
        </w:rPr>
        <w:t>大写</w:t>
      </w:r>
      <w:r>
        <w:rPr>
          <w:rFonts w:hint="eastAsia" w:ascii="宋体" w:hAnsi="宋体"/>
          <w:sz w:val="24"/>
          <w:szCs w:val="24"/>
          <w:highlight w:val="none"/>
        </w:rPr>
        <w:t>）</w:t>
      </w:r>
      <w:r>
        <w:rPr>
          <w:rFonts w:hint="eastAsia" w:ascii="宋体" w:hAnsi="宋体" w:cs="宋体"/>
          <w:kern w:val="0"/>
          <w:sz w:val="24"/>
          <w:szCs w:val="24"/>
          <w:highlight w:val="none"/>
          <w:u w:val="single"/>
          <w:lang w:val="en-US" w:eastAsia="zh-CN"/>
        </w:rPr>
        <w:t xml:space="preserve">      </w:t>
      </w:r>
      <w:r>
        <w:rPr>
          <w:rFonts w:ascii="宋体" w:hAnsi="宋体"/>
          <w:sz w:val="24"/>
          <w:szCs w:val="24"/>
          <w:highlight w:val="none"/>
        </w:rPr>
        <w:t>元（¥</w:t>
      </w:r>
      <w:r>
        <w:rPr>
          <w:rFonts w:hint="eastAsia" w:ascii="宋体" w:hAnsi="宋体" w:cs="宋体"/>
          <w:kern w:val="0"/>
          <w:sz w:val="24"/>
          <w:szCs w:val="24"/>
          <w:highlight w:val="none"/>
          <w:u w:val="single"/>
          <w:lang w:val="en-US" w:eastAsia="zh-CN"/>
        </w:rPr>
        <w:t xml:space="preserve">      </w:t>
      </w:r>
      <w:r>
        <w:rPr>
          <w:rFonts w:ascii="宋体" w:hAnsi="宋体"/>
          <w:sz w:val="24"/>
          <w:szCs w:val="24"/>
          <w:highlight w:val="none"/>
        </w:rPr>
        <w:t>）</w:t>
      </w:r>
      <w:r>
        <w:rPr>
          <w:rFonts w:hint="eastAsia" w:ascii="宋体" w:hAnsi="宋体"/>
          <w:sz w:val="24"/>
          <w:szCs w:val="24"/>
          <w:highlight w:val="none"/>
        </w:rPr>
        <w:t>的</w:t>
      </w:r>
      <w:bookmarkStart w:id="64" w:name="OLE_LINK160"/>
      <w:bookmarkStart w:id="65" w:name="OLE_LINK159"/>
      <w:r>
        <w:rPr>
          <w:rFonts w:hint="eastAsia" w:ascii="宋体" w:hAnsi="宋体"/>
          <w:sz w:val="24"/>
          <w:szCs w:val="24"/>
          <w:highlight w:val="none"/>
        </w:rPr>
        <w:t>揭榜报价</w:t>
      </w:r>
      <w:bookmarkEnd w:id="64"/>
      <w:bookmarkEnd w:id="65"/>
      <w:r>
        <w:rPr>
          <w:rFonts w:hint="eastAsia" w:ascii="宋体" w:hAnsi="宋体"/>
          <w:sz w:val="24"/>
          <w:szCs w:val="24"/>
          <w:highlight w:val="none"/>
        </w:rPr>
        <w:t>，按合同约定完成本项目。</w:t>
      </w:r>
    </w:p>
    <w:p w14:paraId="5F7E22B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2.在合同协议书正式签署生效之前，本响应函连同你方的中榜通知书将构成我们双方之间共同遵守的文件，对双方具有约束力。</w:t>
      </w:r>
    </w:p>
    <w:p w14:paraId="0506AF75">
      <w:pPr>
        <w:spacing w:line="360" w:lineRule="auto"/>
        <w:ind w:firstLine="2700" w:firstLineChars="1125"/>
        <w:rPr>
          <w:rFonts w:hint="eastAsia" w:ascii="宋体" w:hAnsi="宋体"/>
          <w:sz w:val="24"/>
          <w:szCs w:val="24"/>
          <w:highlight w:val="none"/>
        </w:rPr>
      </w:pPr>
    </w:p>
    <w:p w14:paraId="6C85E156">
      <w:pPr>
        <w:spacing w:line="360" w:lineRule="auto"/>
        <w:ind w:firstLine="2700" w:firstLineChars="1125"/>
        <w:rPr>
          <w:rFonts w:hint="eastAsia" w:ascii="宋体" w:hAnsi="宋体"/>
          <w:sz w:val="24"/>
          <w:szCs w:val="24"/>
          <w:highlight w:val="none"/>
        </w:rPr>
      </w:pPr>
    </w:p>
    <w:p w14:paraId="6722852B">
      <w:pPr>
        <w:spacing w:line="360" w:lineRule="auto"/>
        <w:ind w:firstLine="3960" w:firstLineChars="1650"/>
        <w:rPr>
          <w:rFonts w:hint="eastAsia" w:ascii="宋体" w:hAnsi="宋体"/>
          <w:sz w:val="24"/>
          <w:szCs w:val="18"/>
          <w:highlight w:val="none"/>
        </w:rPr>
      </w:pPr>
      <w:r>
        <w:rPr>
          <w:rFonts w:hint="eastAsia" w:ascii="宋体" w:hAnsi="宋体"/>
          <w:sz w:val="24"/>
          <w:szCs w:val="24"/>
          <w:highlight w:val="none"/>
        </w:rPr>
        <w:t>揭榜人：</w:t>
      </w:r>
      <w:r>
        <w:rPr>
          <w:rFonts w:hint="eastAsia" w:ascii="宋体" w:hAnsi="宋体" w:cs="宋体"/>
          <w:kern w:val="0"/>
          <w:sz w:val="24"/>
          <w:szCs w:val="24"/>
          <w:highlight w:val="none"/>
          <w:u w:val="single"/>
          <w:lang w:val="en-US" w:eastAsia="zh-CN"/>
        </w:rPr>
        <w:t xml:space="preserve">                         </w:t>
      </w:r>
      <w:r>
        <w:rPr>
          <w:rFonts w:ascii="宋体" w:hAnsi="宋体"/>
          <w:spacing w:val="3"/>
          <w:kern w:val="0"/>
          <w:sz w:val="24"/>
          <w:szCs w:val="18"/>
          <w:highlight w:val="none"/>
        </w:rPr>
        <w:t>(</w:t>
      </w:r>
      <w:r>
        <w:rPr>
          <w:rFonts w:hint="eastAsia" w:ascii="宋体" w:hAnsi="宋体"/>
          <w:spacing w:val="3"/>
          <w:kern w:val="0"/>
          <w:sz w:val="24"/>
          <w:szCs w:val="18"/>
          <w:highlight w:val="none"/>
        </w:rPr>
        <w:t>盖单位章</w:t>
      </w:r>
      <w:r>
        <w:rPr>
          <w:rFonts w:ascii="宋体" w:hAnsi="宋体"/>
          <w:spacing w:val="2"/>
          <w:kern w:val="0"/>
          <w:sz w:val="24"/>
          <w:szCs w:val="18"/>
          <w:highlight w:val="none"/>
        </w:rPr>
        <w:t xml:space="preserve">) </w:t>
      </w:r>
    </w:p>
    <w:p w14:paraId="325BB63D">
      <w:pPr>
        <w:spacing w:line="360" w:lineRule="auto"/>
        <w:ind w:firstLine="3960" w:firstLineChars="1650"/>
        <w:rPr>
          <w:rFonts w:hint="eastAsia" w:ascii="宋体" w:hAnsi="宋体"/>
          <w:sz w:val="24"/>
          <w:szCs w:val="24"/>
          <w:highlight w:val="none"/>
        </w:rPr>
      </w:pPr>
      <w:r>
        <w:rPr>
          <w:rFonts w:hint="eastAsia" w:ascii="宋体" w:hAnsi="宋体"/>
          <w:sz w:val="24"/>
          <w:szCs w:val="24"/>
          <w:highlight w:val="none"/>
        </w:rPr>
        <w:t>法定代表人或项目负责人：</w:t>
      </w:r>
      <w:r>
        <w:rPr>
          <w:rFonts w:hint="eastAsia" w:ascii="宋体" w:hAnsi="宋体" w:cs="宋体"/>
          <w:kern w:val="0"/>
          <w:sz w:val="24"/>
          <w:szCs w:val="24"/>
          <w:highlight w:val="none"/>
          <w:u w:val="single"/>
          <w:lang w:val="en-US" w:eastAsia="zh-CN"/>
        </w:rPr>
        <w:t xml:space="preserve">            </w:t>
      </w:r>
      <w:r>
        <w:rPr>
          <w:rFonts w:hint="eastAsia" w:ascii="宋体" w:hAnsi="宋体"/>
          <w:sz w:val="24"/>
          <w:szCs w:val="24"/>
          <w:highlight w:val="none"/>
        </w:rPr>
        <w:t>（签字）</w:t>
      </w:r>
    </w:p>
    <w:p w14:paraId="036B000E">
      <w:pPr>
        <w:spacing w:line="360" w:lineRule="auto"/>
        <w:ind w:firstLine="3960" w:firstLineChars="1650"/>
        <w:rPr>
          <w:rFonts w:hint="default" w:ascii="宋体" w:hAnsi="宋体" w:eastAsia="宋体"/>
          <w:sz w:val="24"/>
          <w:szCs w:val="24"/>
          <w:highlight w:val="none"/>
          <w:u w:val="single"/>
          <w:lang w:val="en-US" w:eastAsia="zh-CN"/>
        </w:rPr>
      </w:pPr>
      <w:r>
        <w:rPr>
          <w:rFonts w:hint="eastAsia" w:ascii="宋体" w:hAnsi="宋体"/>
          <w:sz w:val="24"/>
          <w:szCs w:val="24"/>
          <w:highlight w:val="none"/>
        </w:rPr>
        <w:t>地址：</w:t>
      </w:r>
      <w:r>
        <w:rPr>
          <w:rFonts w:hint="eastAsia" w:ascii="宋体" w:hAnsi="宋体" w:cs="宋体"/>
          <w:kern w:val="0"/>
          <w:sz w:val="24"/>
          <w:szCs w:val="24"/>
          <w:highlight w:val="none"/>
          <w:u w:val="single"/>
          <w:lang w:val="en-US" w:eastAsia="zh-CN"/>
        </w:rPr>
        <w:t xml:space="preserve">                           </w:t>
      </w:r>
    </w:p>
    <w:p w14:paraId="3AEDCDE9">
      <w:pPr>
        <w:spacing w:line="360" w:lineRule="auto"/>
        <w:ind w:firstLine="3960" w:firstLineChars="1650"/>
        <w:rPr>
          <w:rFonts w:hint="default" w:ascii="宋体" w:hAnsi="宋体" w:eastAsia="宋体"/>
          <w:sz w:val="24"/>
          <w:szCs w:val="24"/>
          <w:highlight w:val="none"/>
          <w:u w:val="single"/>
          <w:lang w:val="en-US" w:eastAsia="zh-CN"/>
        </w:rPr>
      </w:pPr>
      <w:r>
        <w:rPr>
          <w:rFonts w:hint="eastAsia" w:ascii="宋体" w:hAnsi="宋体"/>
          <w:sz w:val="24"/>
          <w:szCs w:val="24"/>
          <w:highlight w:val="none"/>
        </w:rPr>
        <w:t>电话：</w:t>
      </w:r>
      <w:r>
        <w:rPr>
          <w:rFonts w:hint="eastAsia" w:ascii="宋体" w:hAnsi="宋体" w:cs="宋体"/>
          <w:kern w:val="0"/>
          <w:sz w:val="24"/>
          <w:szCs w:val="24"/>
          <w:highlight w:val="none"/>
          <w:u w:val="single"/>
          <w:lang w:val="en-US" w:eastAsia="zh-CN"/>
        </w:rPr>
        <w:t xml:space="preserve">                           </w:t>
      </w:r>
    </w:p>
    <w:p w14:paraId="50013FA8">
      <w:pPr>
        <w:spacing w:line="360" w:lineRule="auto"/>
        <w:ind w:firstLine="3960" w:firstLineChars="1650"/>
        <w:rPr>
          <w:rFonts w:hint="default" w:ascii="宋体" w:hAnsi="宋体" w:eastAsia="宋体"/>
          <w:sz w:val="24"/>
          <w:szCs w:val="24"/>
          <w:highlight w:val="none"/>
          <w:u w:val="single"/>
          <w:lang w:val="en-US" w:eastAsia="zh-CN"/>
        </w:rPr>
      </w:pPr>
      <w:r>
        <w:rPr>
          <w:rFonts w:hint="eastAsia" w:ascii="宋体" w:hAnsi="宋体"/>
          <w:sz w:val="24"/>
          <w:szCs w:val="24"/>
          <w:highlight w:val="none"/>
        </w:rPr>
        <w:t>传真：</w:t>
      </w:r>
      <w:r>
        <w:rPr>
          <w:rFonts w:hint="eastAsia" w:ascii="宋体" w:hAnsi="宋体" w:cs="宋体"/>
          <w:kern w:val="0"/>
          <w:sz w:val="24"/>
          <w:szCs w:val="24"/>
          <w:highlight w:val="none"/>
          <w:u w:val="single"/>
          <w:lang w:val="en-US" w:eastAsia="zh-CN"/>
        </w:rPr>
        <w:t xml:space="preserve">                           </w:t>
      </w:r>
    </w:p>
    <w:p w14:paraId="5AF3EBF8">
      <w:pPr>
        <w:spacing w:line="360" w:lineRule="auto"/>
        <w:ind w:firstLine="3960" w:firstLineChars="1650"/>
        <w:rPr>
          <w:rFonts w:hint="default" w:ascii="宋体" w:hAnsi="宋体" w:eastAsia="宋体"/>
          <w:sz w:val="24"/>
          <w:szCs w:val="24"/>
          <w:highlight w:val="none"/>
          <w:u w:val="single"/>
          <w:lang w:val="en-US" w:eastAsia="zh-CN"/>
        </w:rPr>
      </w:pPr>
      <w:r>
        <w:rPr>
          <w:rFonts w:hint="eastAsia" w:ascii="宋体" w:hAnsi="宋体"/>
          <w:sz w:val="24"/>
          <w:szCs w:val="24"/>
          <w:highlight w:val="none"/>
        </w:rPr>
        <w:t>邮政编码：</w:t>
      </w:r>
      <w:r>
        <w:rPr>
          <w:rFonts w:hint="eastAsia" w:ascii="宋体" w:hAnsi="宋体" w:cs="宋体"/>
          <w:kern w:val="0"/>
          <w:sz w:val="24"/>
          <w:szCs w:val="24"/>
          <w:highlight w:val="none"/>
          <w:u w:val="single"/>
          <w:lang w:val="en-US" w:eastAsia="zh-CN"/>
        </w:rPr>
        <w:t xml:space="preserve">                       </w:t>
      </w:r>
    </w:p>
    <w:p w14:paraId="5AB05E10">
      <w:pPr>
        <w:wordWrap w:val="0"/>
        <w:spacing w:line="360" w:lineRule="auto"/>
        <w:ind w:firstLine="6345" w:firstLineChars="2644"/>
        <w:jc w:val="right"/>
        <w:rPr>
          <w:rFonts w:hint="eastAsia" w:ascii="宋体" w:hAnsi="宋体"/>
          <w:sz w:val="24"/>
          <w:szCs w:val="24"/>
          <w:highlight w:val="none"/>
        </w:rPr>
      </w:pPr>
      <w:r>
        <w:rPr>
          <w:rFonts w:hint="eastAsia" w:ascii="宋体" w:hAnsi="宋体" w:cs="宋体"/>
          <w:kern w:val="0"/>
          <w:sz w:val="24"/>
          <w:szCs w:val="24"/>
          <w:highlight w:val="none"/>
          <w:u w:val="single"/>
          <w:lang w:val="en-US" w:eastAsia="zh-CN"/>
        </w:rPr>
        <w:t xml:space="preserve">     </w:t>
      </w:r>
      <w:r>
        <w:rPr>
          <w:rFonts w:hint="eastAsia" w:ascii="宋体" w:hAnsi="宋体"/>
          <w:sz w:val="24"/>
          <w:szCs w:val="24"/>
          <w:highlight w:val="none"/>
        </w:rPr>
        <w:t>年</w:t>
      </w:r>
      <w:r>
        <w:rPr>
          <w:rFonts w:hint="eastAsia" w:ascii="宋体" w:hAnsi="宋体" w:cs="宋体"/>
          <w:kern w:val="0"/>
          <w:sz w:val="24"/>
          <w:szCs w:val="24"/>
          <w:highlight w:val="none"/>
          <w:u w:val="single"/>
          <w:lang w:val="en-US" w:eastAsia="zh-CN"/>
        </w:rPr>
        <w:t xml:space="preserve">     </w:t>
      </w:r>
      <w:r>
        <w:rPr>
          <w:rFonts w:hint="eastAsia" w:ascii="宋体" w:hAnsi="宋体"/>
          <w:sz w:val="24"/>
          <w:szCs w:val="24"/>
          <w:highlight w:val="none"/>
        </w:rPr>
        <w:t>月</w:t>
      </w:r>
      <w:r>
        <w:rPr>
          <w:rFonts w:hint="eastAsia" w:ascii="宋体" w:hAnsi="宋体" w:cs="宋体"/>
          <w:kern w:val="0"/>
          <w:sz w:val="24"/>
          <w:szCs w:val="24"/>
          <w:highlight w:val="none"/>
          <w:u w:val="single"/>
          <w:lang w:val="en-US" w:eastAsia="zh-CN"/>
        </w:rPr>
        <w:t xml:space="preserve">     </w:t>
      </w:r>
      <w:r>
        <w:rPr>
          <w:rFonts w:hint="eastAsia" w:ascii="宋体" w:hAnsi="宋体"/>
          <w:sz w:val="24"/>
          <w:szCs w:val="24"/>
          <w:highlight w:val="none"/>
        </w:rPr>
        <w:t xml:space="preserve">日 </w:t>
      </w:r>
    </w:p>
    <w:p w14:paraId="3B1564E7">
      <w:pPr>
        <w:spacing w:after="120" w:line="360" w:lineRule="auto"/>
        <w:rPr>
          <w:rFonts w:hint="eastAsia" w:ascii="宋体" w:hAnsi="宋体"/>
          <w:szCs w:val="21"/>
          <w:highlight w:val="none"/>
        </w:rPr>
      </w:pPr>
    </w:p>
    <w:p w14:paraId="3ECCCAA2">
      <w:pPr>
        <w:pStyle w:val="17"/>
        <w:rPr>
          <w:highlight w:val="none"/>
        </w:rPr>
        <w:sectPr>
          <w:pgSz w:w="12240" w:h="15840"/>
          <w:pgMar w:top="1418" w:right="1418" w:bottom="1418" w:left="1418" w:header="720" w:footer="720" w:gutter="0"/>
          <w:cols w:space="720" w:num="1"/>
          <w:docGrid w:linePitch="285" w:charSpace="0"/>
        </w:sectPr>
      </w:pPr>
      <w:r>
        <w:rPr>
          <w:rFonts w:hint="eastAsia" w:ascii="宋体" w:hAnsi="宋体"/>
          <w:b/>
          <w:szCs w:val="21"/>
          <w:highlight w:val="none"/>
        </w:rPr>
        <w:t>注：以联合体形式揭榜的，本响应函由联合体牵头人出具。</w:t>
      </w:r>
    </w:p>
    <w:p w14:paraId="51868516">
      <w:pPr>
        <w:pStyle w:val="3"/>
        <w:jc w:val="center"/>
        <w:rPr>
          <w:rFonts w:hint="eastAsia" w:ascii="宋体" w:hAnsi="宋体" w:eastAsia="宋体"/>
          <w:highlight w:val="none"/>
        </w:rPr>
      </w:pPr>
      <w:bookmarkStart w:id="66" w:name="_Toc21063"/>
      <w:bookmarkStart w:id="67" w:name="_Toc166486149"/>
      <w:r>
        <w:rPr>
          <w:rFonts w:hint="eastAsia" w:ascii="宋体" w:hAnsi="宋体" w:eastAsia="宋体"/>
          <w:highlight w:val="none"/>
        </w:rPr>
        <w:t>2、报价清单表</w:t>
      </w:r>
      <w:bookmarkEnd w:id="66"/>
      <w:bookmarkEnd w:id="67"/>
    </w:p>
    <w:p w14:paraId="30AC8DD6">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货币单位：人民币元</w:t>
      </w:r>
    </w:p>
    <w:p w14:paraId="66CA1358">
      <w:pPr>
        <w:widowControl/>
        <w:jc w:val="right"/>
        <w:rPr>
          <w:highlight w:val="none"/>
        </w:rPr>
      </w:pPr>
    </w:p>
    <w:tbl>
      <w:tblPr>
        <w:tblStyle w:val="41"/>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14:paraId="0E09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14:paraId="7155178B">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序号</w:t>
            </w:r>
          </w:p>
        </w:tc>
        <w:tc>
          <w:tcPr>
            <w:tcW w:w="4059" w:type="dxa"/>
            <w:vAlign w:val="center"/>
          </w:tcPr>
          <w:p w14:paraId="68752402">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报价项目</w:t>
            </w:r>
          </w:p>
        </w:tc>
        <w:tc>
          <w:tcPr>
            <w:tcW w:w="2395" w:type="dxa"/>
            <w:vAlign w:val="center"/>
          </w:tcPr>
          <w:p w14:paraId="70F34BF2">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报价（元）</w:t>
            </w:r>
          </w:p>
        </w:tc>
        <w:tc>
          <w:tcPr>
            <w:tcW w:w="2395" w:type="dxa"/>
            <w:vAlign w:val="center"/>
          </w:tcPr>
          <w:p w14:paraId="40B58058">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14:paraId="4577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1F60173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4059" w:type="dxa"/>
            <w:vAlign w:val="center"/>
          </w:tcPr>
          <w:p w14:paraId="44677777">
            <w:pPr>
              <w:widowControl/>
              <w:jc w:val="center"/>
              <w:rPr>
                <w:rFonts w:hint="eastAsia" w:ascii="宋体" w:hAnsi="宋体" w:cs="宋体"/>
                <w:color w:val="000000"/>
                <w:kern w:val="0"/>
                <w:szCs w:val="21"/>
                <w:highlight w:val="none"/>
              </w:rPr>
            </w:pPr>
          </w:p>
        </w:tc>
        <w:tc>
          <w:tcPr>
            <w:tcW w:w="2395" w:type="dxa"/>
            <w:vAlign w:val="center"/>
          </w:tcPr>
          <w:p w14:paraId="505EEBF1">
            <w:pPr>
              <w:widowControl/>
              <w:jc w:val="center"/>
              <w:rPr>
                <w:rFonts w:hint="eastAsia" w:ascii="宋体" w:hAnsi="宋体" w:cs="宋体"/>
                <w:color w:val="000000"/>
                <w:kern w:val="0"/>
                <w:szCs w:val="21"/>
                <w:highlight w:val="none"/>
              </w:rPr>
            </w:pPr>
          </w:p>
        </w:tc>
        <w:tc>
          <w:tcPr>
            <w:tcW w:w="2395" w:type="dxa"/>
            <w:vAlign w:val="center"/>
          </w:tcPr>
          <w:p w14:paraId="648E62FA">
            <w:pPr>
              <w:widowControl/>
              <w:jc w:val="center"/>
              <w:rPr>
                <w:rFonts w:hint="eastAsia" w:ascii="宋体" w:hAnsi="宋体" w:cs="宋体"/>
                <w:color w:val="000000"/>
                <w:kern w:val="0"/>
                <w:szCs w:val="21"/>
                <w:highlight w:val="none"/>
              </w:rPr>
            </w:pPr>
          </w:p>
        </w:tc>
      </w:tr>
      <w:tr w14:paraId="7B7C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62FB30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4059" w:type="dxa"/>
            <w:vAlign w:val="center"/>
          </w:tcPr>
          <w:p w14:paraId="0EF3AD9F">
            <w:pPr>
              <w:widowControl/>
              <w:jc w:val="center"/>
              <w:rPr>
                <w:rFonts w:hint="eastAsia" w:ascii="宋体" w:hAnsi="宋体" w:cs="宋体"/>
                <w:color w:val="000000"/>
                <w:kern w:val="0"/>
                <w:szCs w:val="21"/>
                <w:highlight w:val="none"/>
              </w:rPr>
            </w:pPr>
          </w:p>
        </w:tc>
        <w:tc>
          <w:tcPr>
            <w:tcW w:w="2395" w:type="dxa"/>
            <w:vAlign w:val="center"/>
          </w:tcPr>
          <w:p w14:paraId="35586855">
            <w:pPr>
              <w:widowControl/>
              <w:jc w:val="center"/>
              <w:rPr>
                <w:rFonts w:hint="eastAsia" w:ascii="宋体" w:hAnsi="宋体" w:cs="宋体"/>
                <w:color w:val="000000"/>
                <w:kern w:val="0"/>
                <w:szCs w:val="21"/>
                <w:highlight w:val="none"/>
              </w:rPr>
            </w:pPr>
          </w:p>
        </w:tc>
        <w:tc>
          <w:tcPr>
            <w:tcW w:w="2395" w:type="dxa"/>
            <w:vAlign w:val="center"/>
          </w:tcPr>
          <w:p w14:paraId="1BA747DE">
            <w:pPr>
              <w:widowControl/>
              <w:jc w:val="center"/>
              <w:rPr>
                <w:rFonts w:hint="eastAsia" w:ascii="宋体" w:hAnsi="宋体" w:cs="宋体"/>
                <w:color w:val="000000"/>
                <w:kern w:val="0"/>
                <w:szCs w:val="21"/>
                <w:highlight w:val="none"/>
              </w:rPr>
            </w:pPr>
          </w:p>
        </w:tc>
      </w:tr>
      <w:tr w14:paraId="7C46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E8F9AB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4059" w:type="dxa"/>
            <w:vAlign w:val="center"/>
          </w:tcPr>
          <w:p w14:paraId="662E4759">
            <w:pPr>
              <w:widowControl/>
              <w:jc w:val="center"/>
              <w:rPr>
                <w:rFonts w:hint="eastAsia" w:ascii="宋体" w:hAnsi="宋体" w:cs="宋体"/>
                <w:color w:val="000000"/>
                <w:kern w:val="0"/>
                <w:szCs w:val="21"/>
                <w:highlight w:val="none"/>
              </w:rPr>
            </w:pPr>
          </w:p>
        </w:tc>
        <w:tc>
          <w:tcPr>
            <w:tcW w:w="2395" w:type="dxa"/>
            <w:vAlign w:val="center"/>
          </w:tcPr>
          <w:p w14:paraId="18741373">
            <w:pPr>
              <w:widowControl/>
              <w:jc w:val="center"/>
              <w:rPr>
                <w:rFonts w:hint="eastAsia" w:ascii="宋体" w:hAnsi="宋体" w:cs="宋体"/>
                <w:color w:val="000000"/>
                <w:kern w:val="0"/>
                <w:szCs w:val="21"/>
                <w:highlight w:val="none"/>
              </w:rPr>
            </w:pPr>
          </w:p>
        </w:tc>
        <w:tc>
          <w:tcPr>
            <w:tcW w:w="2395" w:type="dxa"/>
            <w:vAlign w:val="center"/>
          </w:tcPr>
          <w:p w14:paraId="381AEEC1">
            <w:pPr>
              <w:widowControl/>
              <w:jc w:val="center"/>
              <w:rPr>
                <w:rFonts w:hint="eastAsia" w:ascii="宋体" w:hAnsi="宋体" w:cs="宋体"/>
                <w:color w:val="000000"/>
                <w:kern w:val="0"/>
                <w:szCs w:val="21"/>
                <w:highlight w:val="none"/>
              </w:rPr>
            </w:pPr>
          </w:p>
        </w:tc>
      </w:tr>
      <w:tr w14:paraId="47CD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E85052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4059" w:type="dxa"/>
            <w:vAlign w:val="center"/>
          </w:tcPr>
          <w:p w14:paraId="4023A52D">
            <w:pPr>
              <w:widowControl/>
              <w:jc w:val="center"/>
              <w:rPr>
                <w:rFonts w:hint="eastAsia" w:ascii="宋体" w:hAnsi="宋体" w:cs="宋体"/>
                <w:color w:val="000000"/>
                <w:kern w:val="0"/>
                <w:szCs w:val="21"/>
                <w:highlight w:val="none"/>
              </w:rPr>
            </w:pPr>
          </w:p>
        </w:tc>
        <w:tc>
          <w:tcPr>
            <w:tcW w:w="2395" w:type="dxa"/>
            <w:vAlign w:val="center"/>
          </w:tcPr>
          <w:p w14:paraId="32847A6D">
            <w:pPr>
              <w:widowControl/>
              <w:jc w:val="center"/>
              <w:rPr>
                <w:rFonts w:hint="eastAsia" w:ascii="宋体" w:hAnsi="宋体" w:cs="宋体"/>
                <w:color w:val="000000"/>
                <w:kern w:val="0"/>
                <w:szCs w:val="21"/>
                <w:highlight w:val="none"/>
              </w:rPr>
            </w:pPr>
          </w:p>
        </w:tc>
        <w:tc>
          <w:tcPr>
            <w:tcW w:w="2395" w:type="dxa"/>
            <w:vAlign w:val="center"/>
          </w:tcPr>
          <w:p w14:paraId="1F598197">
            <w:pPr>
              <w:widowControl/>
              <w:jc w:val="center"/>
              <w:rPr>
                <w:rFonts w:hint="eastAsia" w:ascii="宋体" w:hAnsi="宋体" w:cs="宋体"/>
                <w:color w:val="000000"/>
                <w:kern w:val="0"/>
                <w:szCs w:val="21"/>
                <w:highlight w:val="none"/>
              </w:rPr>
            </w:pPr>
          </w:p>
        </w:tc>
      </w:tr>
      <w:tr w14:paraId="6A1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6C7B19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4059" w:type="dxa"/>
            <w:vAlign w:val="center"/>
          </w:tcPr>
          <w:p w14:paraId="55F4E331">
            <w:pPr>
              <w:widowControl/>
              <w:jc w:val="center"/>
              <w:rPr>
                <w:rFonts w:hint="eastAsia" w:ascii="宋体" w:hAnsi="宋体" w:cs="宋体"/>
                <w:color w:val="000000"/>
                <w:kern w:val="0"/>
                <w:szCs w:val="21"/>
                <w:highlight w:val="none"/>
              </w:rPr>
            </w:pPr>
          </w:p>
        </w:tc>
        <w:tc>
          <w:tcPr>
            <w:tcW w:w="2395" w:type="dxa"/>
            <w:vAlign w:val="center"/>
          </w:tcPr>
          <w:p w14:paraId="2EBCB9E0">
            <w:pPr>
              <w:widowControl/>
              <w:jc w:val="center"/>
              <w:rPr>
                <w:rFonts w:hint="eastAsia" w:ascii="宋体" w:hAnsi="宋体" w:cs="宋体"/>
                <w:color w:val="000000"/>
                <w:kern w:val="0"/>
                <w:szCs w:val="21"/>
                <w:highlight w:val="none"/>
              </w:rPr>
            </w:pPr>
          </w:p>
        </w:tc>
        <w:tc>
          <w:tcPr>
            <w:tcW w:w="2395" w:type="dxa"/>
            <w:vAlign w:val="center"/>
          </w:tcPr>
          <w:p w14:paraId="19338F82">
            <w:pPr>
              <w:widowControl/>
              <w:jc w:val="center"/>
              <w:rPr>
                <w:rFonts w:hint="eastAsia" w:ascii="宋体" w:hAnsi="宋体" w:cs="宋体"/>
                <w:color w:val="000000"/>
                <w:kern w:val="0"/>
                <w:szCs w:val="21"/>
                <w:highlight w:val="none"/>
              </w:rPr>
            </w:pPr>
          </w:p>
        </w:tc>
      </w:tr>
      <w:tr w14:paraId="671D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14:paraId="4958B57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报价合计</w:t>
            </w:r>
          </w:p>
        </w:tc>
        <w:tc>
          <w:tcPr>
            <w:tcW w:w="2395" w:type="dxa"/>
            <w:vAlign w:val="center"/>
          </w:tcPr>
          <w:p w14:paraId="6B357775">
            <w:pPr>
              <w:widowControl/>
              <w:jc w:val="center"/>
              <w:rPr>
                <w:rFonts w:hint="eastAsia" w:ascii="宋体" w:hAnsi="宋体" w:cs="宋体"/>
                <w:color w:val="000000"/>
                <w:kern w:val="0"/>
                <w:szCs w:val="21"/>
                <w:highlight w:val="none"/>
              </w:rPr>
            </w:pPr>
          </w:p>
        </w:tc>
        <w:tc>
          <w:tcPr>
            <w:tcW w:w="2395" w:type="dxa"/>
            <w:vAlign w:val="center"/>
          </w:tcPr>
          <w:p w14:paraId="7D34A150">
            <w:pPr>
              <w:widowControl/>
              <w:jc w:val="center"/>
              <w:rPr>
                <w:rFonts w:hint="eastAsia" w:ascii="宋体" w:hAnsi="宋体" w:cs="宋体"/>
                <w:color w:val="000000"/>
                <w:kern w:val="0"/>
                <w:szCs w:val="21"/>
                <w:highlight w:val="none"/>
              </w:rPr>
            </w:pPr>
          </w:p>
        </w:tc>
      </w:tr>
    </w:tbl>
    <w:p w14:paraId="2C06021C">
      <w:pPr>
        <w:widowControl/>
        <w:jc w:val="left"/>
        <w:rPr>
          <w:rFonts w:hint="eastAsia" w:ascii="宋体" w:hAnsi="宋体"/>
          <w:highlight w:val="none"/>
        </w:rPr>
      </w:pPr>
      <w:r>
        <w:rPr>
          <w:rFonts w:hint="eastAsia" w:ascii="宋体" w:hAnsi="宋体"/>
          <w:highlight w:val="none"/>
        </w:rPr>
        <w:t>注：本表可扩展。</w:t>
      </w:r>
    </w:p>
    <w:p w14:paraId="7B9B375A">
      <w:pPr>
        <w:widowControl/>
        <w:jc w:val="left"/>
        <w:rPr>
          <w:rFonts w:hint="eastAsia" w:ascii="宋体" w:hAnsi="宋体"/>
          <w:highlight w:val="none"/>
        </w:rPr>
      </w:pPr>
    </w:p>
    <w:p w14:paraId="470561A9">
      <w:pPr>
        <w:spacing w:line="360" w:lineRule="auto"/>
        <w:ind w:firstLine="3960" w:firstLineChars="1650"/>
        <w:rPr>
          <w:rFonts w:hint="eastAsia" w:ascii="宋体" w:hAnsi="宋体"/>
          <w:sz w:val="24"/>
          <w:szCs w:val="18"/>
          <w:highlight w:val="none"/>
        </w:rPr>
      </w:pPr>
      <w:r>
        <w:rPr>
          <w:rFonts w:hint="eastAsia" w:ascii="宋体" w:hAnsi="宋体"/>
          <w:sz w:val="24"/>
          <w:szCs w:val="24"/>
          <w:highlight w:val="none"/>
        </w:rPr>
        <w:t>揭榜人：</w:t>
      </w:r>
      <w:r>
        <w:rPr>
          <w:rFonts w:hint="eastAsia" w:ascii="宋体" w:hAnsi="宋体" w:cs="宋体"/>
          <w:kern w:val="0"/>
          <w:sz w:val="24"/>
          <w:szCs w:val="24"/>
          <w:highlight w:val="none"/>
          <w:u w:val="single"/>
          <w:lang w:val="en-US" w:eastAsia="zh-CN"/>
        </w:rPr>
        <w:t xml:space="preserve">                         </w:t>
      </w:r>
      <w:r>
        <w:rPr>
          <w:rFonts w:ascii="宋体" w:hAnsi="宋体"/>
          <w:spacing w:val="3"/>
          <w:kern w:val="0"/>
          <w:sz w:val="24"/>
          <w:szCs w:val="18"/>
          <w:highlight w:val="none"/>
        </w:rPr>
        <w:t>(</w:t>
      </w:r>
      <w:r>
        <w:rPr>
          <w:rFonts w:hint="eastAsia" w:ascii="宋体" w:hAnsi="宋体"/>
          <w:spacing w:val="3"/>
          <w:kern w:val="0"/>
          <w:sz w:val="24"/>
          <w:szCs w:val="18"/>
          <w:highlight w:val="none"/>
        </w:rPr>
        <w:t>盖单位章</w:t>
      </w:r>
      <w:r>
        <w:rPr>
          <w:rFonts w:ascii="宋体" w:hAnsi="宋体"/>
          <w:spacing w:val="2"/>
          <w:kern w:val="0"/>
          <w:sz w:val="24"/>
          <w:szCs w:val="18"/>
          <w:highlight w:val="none"/>
        </w:rPr>
        <w:t xml:space="preserve">) </w:t>
      </w:r>
    </w:p>
    <w:p w14:paraId="34806E6E">
      <w:pPr>
        <w:spacing w:line="360" w:lineRule="auto"/>
        <w:ind w:firstLine="3960" w:firstLineChars="1650"/>
        <w:rPr>
          <w:rFonts w:hint="eastAsia" w:ascii="宋体" w:hAnsi="宋体"/>
          <w:sz w:val="24"/>
          <w:szCs w:val="24"/>
          <w:highlight w:val="none"/>
        </w:rPr>
      </w:pPr>
      <w:r>
        <w:rPr>
          <w:rFonts w:hint="eastAsia" w:ascii="宋体" w:hAnsi="宋体"/>
          <w:sz w:val="24"/>
          <w:szCs w:val="24"/>
          <w:highlight w:val="none"/>
        </w:rPr>
        <w:t>法定代表人或项目负责人：</w:t>
      </w:r>
      <w:r>
        <w:rPr>
          <w:rFonts w:hint="eastAsia" w:ascii="宋体" w:hAnsi="宋体" w:cs="宋体"/>
          <w:kern w:val="0"/>
          <w:sz w:val="24"/>
          <w:szCs w:val="24"/>
          <w:highlight w:val="none"/>
          <w:u w:val="single"/>
          <w:lang w:val="en-US" w:eastAsia="zh-CN"/>
        </w:rPr>
        <w:t xml:space="preserve">             </w:t>
      </w:r>
      <w:r>
        <w:rPr>
          <w:rFonts w:hint="eastAsia" w:ascii="宋体" w:hAnsi="宋体"/>
          <w:sz w:val="24"/>
          <w:szCs w:val="24"/>
          <w:highlight w:val="none"/>
        </w:rPr>
        <w:t>（签字）</w:t>
      </w:r>
    </w:p>
    <w:p w14:paraId="3CB11113">
      <w:pPr>
        <w:widowControl/>
        <w:jc w:val="right"/>
        <w:rPr>
          <w:rFonts w:hint="eastAsia" w:ascii="宋体" w:hAnsi="宋体"/>
          <w:highlight w:val="none"/>
        </w:rPr>
      </w:pPr>
      <w:r>
        <w:rPr>
          <w:rFonts w:hint="eastAsia" w:ascii="宋体" w:hAnsi="宋体" w:cs="宋体"/>
          <w:kern w:val="0"/>
          <w:sz w:val="24"/>
          <w:szCs w:val="24"/>
          <w:highlight w:val="none"/>
          <w:u w:val="single"/>
          <w:lang w:val="en-US" w:eastAsia="zh-CN"/>
        </w:rPr>
        <w:t xml:space="preserve">       </w:t>
      </w:r>
      <w:r>
        <w:rPr>
          <w:rFonts w:hint="eastAsia" w:ascii="宋体" w:hAnsi="宋体"/>
          <w:sz w:val="24"/>
          <w:szCs w:val="24"/>
          <w:highlight w:val="none"/>
        </w:rPr>
        <w:t>年</w:t>
      </w:r>
      <w:r>
        <w:rPr>
          <w:rFonts w:hint="eastAsia" w:ascii="宋体" w:hAnsi="宋体" w:cs="宋体"/>
          <w:kern w:val="0"/>
          <w:sz w:val="24"/>
          <w:szCs w:val="24"/>
          <w:highlight w:val="none"/>
          <w:u w:val="single"/>
          <w:lang w:val="en-US" w:eastAsia="zh-CN"/>
        </w:rPr>
        <w:t xml:space="preserve">     </w:t>
      </w:r>
      <w:r>
        <w:rPr>
          <w:rFonts w:hint="eastAsia" w:ascii="宋体" w:hAnsi="宋体"/>
          <w:sz w:val="24"/>
          <w:szCs w:val="24"/>
          <w:highlight w:val="none"/>
        </w:rPr>
        <w:t>月</w:t>
      </w:r>
      <w:r>
        <w:rPr>
          <w:rFonts w:hint="eastAsia" w:ascii="宋体" w:hAnsi="宋体" w:cs="宋体"/>
          <w:kern w:val="0"/>
          <w:sz w:val="24"/>
          <w:szCs w:val="24"/>
          <w:highlight w:val="none"/>
          <w:u w:val="single"/>
          <w:lang w:val="en-US" w:eastAsia="zh-CN"/>
        </w:rPr>
        <w:t xml:space="preserve">      </w:t>
      </w:r>
      <w:r>
        <w:rPr>
          <w:rFonts w:hint="eastAsia" w:ascii="宋体" w:hAnsi="宋体"/>
          <w:sz w:val="24"/>
          <w:szCs w:val="24"/>
          <w:highlight w:val="none"/>
        </w:rPr>
        <w:t>日</w:t>
      </w:r>
    </w:p>
    <w:p w14:paraId="6D89FB3F">
      <w:pPr>
        <w:widowControl/>
        <w:jc w:val="left"/>
        <w:rPr>
          <w:rFonts w:hint="eastAsia" w:ascii="宋体" w:hAnsi="宋体"/>
          <w:b/>
          <w:sz w:val="32"/>
          <w:szCs w:val="20"/>
          <w:highlight w:val="none"/>
        </w:rPr>
      </w:pPr>
      <w:r>
        <w:rPr>
          <w:rFonts w:ascii="宋体" w:hAnsi="宋体"/>
          <w:highlight w:val="none"/>
        </w:rPr>
        <w:br w:type="page"/>
      </w:r>
    </w:p>
    <w:p w14:paraId="617888EF">
      <w:pPr>
        <w:pStyle w:val="3"/>
        <w:jc w:val="center"/>
        <w:rPr>
          <w:rFonts w:hint="eastAsia" w:ascii="宋体" w:hAnsi="宋体" w:eastAsia="宋体"/>
          <w:highlight w:val="none"/>
        </w:rPr>
      </w:pPr>
      <w:bookmarkStart w:id="68" w:name="_Toc166486150"/>
      <w:r>
        <w:rPr>
          <w:rFonts w:hint="eastAsia" w:ascii="宋体" w:hAnsi="宋体" w:eastAsia="宋体"/>
          <w:highlight w:val="none"/>
        </w:rPr>
        <w:t>3</w:t>
      </w:r>
      <w:r>
        <w:rPr>
          <w:rFonts w:ascii="宋体" w:hAnsi="宋体" w:eastAsia="宋体"/>
          <w:highlight w:val="none"/>
        </w:rPr>
        <w:t>、</w:t>
      </w:r>
      <w:bookmarkEnd w:id="58"/>
      <w:bookmarkEnd w:id="59"/>
      <w:bookmarkEnd w:id="60"/>
      <w:bookmarkEnd w:id="68"/>
      <w:r>
        <w:rPr>
          <w:rFonts w:hint="eastAsia" w:ascii="宋体" w:hAnsi="宋体" w:eastAsia="宋体"/>
          <w:highlight w:val="none"/>
        </w:rPr>
        <w:t>项目申报信息表</w:t>
      </w:r>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62FF5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682A2C2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项目名称</w:t>
            </w:r>
          </w:p>
        </w:tc>
        <w:tc>
          <w:tcPr>
            <w:tcW w:w="7435" w:type="dxa"/>
            <w:gridSpan w:val="8"/>
            <w:vAlign w:val="center"/>
          </w:tcPr>
          <w:p w14:paraId="34EC2976">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（严格对照榜单名称）</w:t>
            </w:r>
          </w:p>
        </w:tc>
      </w:tr>
      <w:tr w14:paraId="0F3E4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790CEDD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申请团队</w:t>
            </w:r>
          </w:p>
        </w:tc>
        <w:tc>
          <w:tcPr>
            <w:tcW w:w="748" w:type="dxa"/>
            <w:vAlign w:val="center"/>
          </w:tcPr>
          <w:p w14:paraId="000DFAF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序号</w:t>
            </w:r>
          </w:p>
        </w:tc>
        <w:tc>
          <w:tcPr>
            <w:tcW w:w="2196" w:type="dxa"/>
            <w:gridSpan w:val="2"/>
            <w:vAlign w:val="center"/>
          </w:tcPr>
          <w:p w14:paraId="3360F0A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单位名称</w:t>
            </w:r>
          </w:p>
        </w:tc>
        <w:tc>
          <w:tcPr>
            <w:tcW w:w="5239" w:type="dxa"/>
            <w:gridSpan w:val="6"/>
            <w:vAlign w:val="center"/>
          </w:tcPr>
          <w:p w14:paraId="28FD0F3D">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主要分工</w:t>
            </w:r>
          </w:p>
        </w:tc>
      </w:tr>
      <w:tr w14:paraId="41D01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64129D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748" w:type="dxa"/>
            <w:vAlign w:val="center"/>
          </w:tcPr>
          <w:p w14:paraId="392812C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1</w:t>
            </w:r>
          </w:p>
        </w:tc>
        <w:tc>
          <w:tcPr>
            <w:tcW w:w="2196" w:type="dxa"/>
            <w:gridSpan w:val="2"/>
            <w:vAlign w:val="center"/>
          </w:tcPr>
          <w:p w14:paraId="5165CE7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（申报单位）</w:t>
            </w:r>
          </w:p>
        </w:tc>
        <w:tc>
          <w:tcPr>
            <w:tcW w:w="5239" w:type="dxa"/>
            <w:gridSpan w:val="6"/>
            <w:vAlign w:val="center"/>
          </w:tcPr>
          <w:p w14:paraId="49AE611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r>
      <w:tr w14:paraId="5D713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6680C67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748" w:type="dxa"/>
            <w:vAlign w:val="center"/>
          </w:tcPr>
          <w:p w14:paraId="754B839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2</w:t>
            </w:r>
          </w:p>
        </w:tc>
        <w:tc>
          <w:tcPr>
            <w:tcW w:w="2196" w:type="dxa"/>
            <w:gridSpan w:val="2"/>
            <w:vAlign w:val="center"/>
          </w:tcPr>
          <w:p w14:paraId="6D055F4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（合作单位1）</w:t>
            </w:r>
          </w:p>
        </w:tc>
        <w:tc>
          <w:tcPr>
            <w:tcW w:w="5239" w:type="dxa"/>
            <w:gridSpan w:val="6"/>
            <w:vAlign w:val="center"/>
          </w:tcPr>
          <w:p w14:paraId="0224EB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r>
      <w:tr w14:paraId="7C55F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5C36B48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748" w:type="dxa"/>
            <w:vAlign w:val="center"/>
          </w:tcPr>
          <w:p w14:paraId="39B996E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3</w:t>
            </w:r>
          </w:p>
        </w:tc>
        <w:tc>
          <w:tcPr>
            <w:tcW w:w="2196" w:type="dxa"/>
            <w:gridSpan w:val="2"/>
            <w:vAlign w:val="center"/>
          </w:tcPr>
          <w:p w14:paraId="1FDE3A2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（合作单位2）</w:t>
            </w:r>
          </w:p>
        </w:tc>
        <w:tc>
          <w:tcPr>
            <w:tcW w:w="5239" w:type="dxa"/>
            <w:gridSpan w:val="6"/>
            <w:vAlign w:val="center"/>
          </w:tcPr>
          <w:p w14:paraId="2B6928F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r>
      <w:tr w14:paraId="06BDC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09FD1CA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748" w:type="dxa"/>
            <w:vAlign w:val="center"/>
          </w:tcPr>
          <w:p w14:paraId="4E416C1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position w:val="-10"/>
                <w:sz w:val="24"/>
                <w:szCs w:val="24"/>
                <w:highlight w:val="none"/>
                <w:lang w:eastAsia="en-US"/>
              </w:rPr>
              <w:t>…</w:t>
            </w:r>
          </w:p>
        </w:tc>
        <w:tc>
          <w:tcPr>
            <w:tcW w:w="2196" w:type="dxa"/>
            <w:gridSpan w:val="2"/>
            <w:vAlign w:val="center"/>
          </w:tcPr>
          <w:p w14:paraId="3EDD83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position w:val="-10"/>
                <w:sz w:val="24"/>
                <w:szCs w:val="24"/>
                <w:highlight w:val="none"/>
                <w:lang w:eastAsia="en-US"/>
              </w:rPr>
              <w:t>…</w:t>
            </w:r>
          </w:p>
        </w:tc>
        <w:tc>
          <w:tcPr>
            <w:tcW w:w="5239" w:type="dxa"/>
            <w:gridSpan w:val="6"/>
            <w:vAlign w:val="center"/>
          </w:tcPr>
          <w:p w14:paraId="5319256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r>
      <w:tr w14:paraId="0D443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tcBorders>
            <w:vAlign w:val="center"/>
          </w:tcPr>
          <w:p w14:paraId="3A694D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2944" w:type="dxa"/>
            <w:gridSpan w:val="3"/>
            <w:vAlign w:val="center"/>
          </w:tcPr>
          <w:p w14:paraId="74D57DF9">
            <w:pPr>
              <w:widowControl/>
              <w:kinsoku w:val="0"/>
              <w:autoSpaceDE w:val="0"/>
              <w:autoSpaceDN w:val="0"/>
              <w:adjustRightInd w:val="0"/>
              <w:snapToGrid w:val="0"/>
              <w:spacing w:line="288" w:lineRule="auto"/>
              <w:ind w:left="1226" w:hanging="386"/>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b/>
                <w:bCs/>
                <w:snapToGrid w:val="0"/>
                <w:color w:val="000000"/>
                <w:kern w:val="0"/>
                <w:sz w:val="24"/>
                <w:szCs w:val="24"/>
                <w:highlight w:val="none"/>
                <w:lang w:eastAsia="en-US"/>
              </w:rPr>
              <w:t>合计</w:t>
            </w:r>
          </w:p>
        </w:tc>
        <w:tc>
          <w:tcPr>
            <w:tcW w:w="5239" w:type="dxa"/>
            <w:gridSpan w:val="6"/>
            <w:vAlign w:val="center"/>
          </w:tcPr>
          <w:p w14:paraId="3D4EA60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r>
      <w:tr w14:paraId="56BCB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DBF981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项目负责人</w:t>
            </w:r>
          </w:p>
        </w:tc>
        <w:tc>
          <w:tcPr>
            <w:tcW w:w="1139" w:type="dxa"/>
            <w:gridSpan w:val="2"/>
            <w:vAlign w:val="center"/>
          </w:tcPr>
          <w:p w14:paraId="0A3A38A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姓名</w:t>
            </w:r>
          </w:p>
        </w:tc>
        <w:tc>
          <w:tcPr>
            <w:tcW w:w="1805" w:type="dxa"/>
            <w:vAlign w:val="center"/>
          </w:tcPr>
          <w:p w14:paraId="769CC63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845" w:type="dxa"/>
            <w:vAlign w:val="center"/>
          </w:tcPr>
          <w:p w14:paraId="776C505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性别</w:t>
            </w:r>
          </w:p>
        </w:tc>
        <w:tc>
          <w:tcPr>
            <w:tcW w:w="1276" w:type="dxa"/>
            <w:gridSpan w:val="2"/>
            <w:vAlign w:val="center"/>
          </w:tcPr>
          <w:p w14:paraId="1153144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□男</w:t>
            </w:r>
          </w:p>
          <w:p w14:paraId="3B3D358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□女</w:t>
            </w:r>
          </w:p>
        </w:tc>
        <w:tc>
          <w:tcPr>
            <w:tcW w:w="1276" w:type="dxa"/>
            <w:gridSpan w:val="2"/>
            <w:vAlign w:val="center"/>
          </w:tcPr>
          <w:p w14:paraId="363AE75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出生日期</w:t>
            </w:r>
          </w:p>
        </w:tc>
        <w:tc>
          <w:tcPr>
            <w:tcW w:w="1842" w:type="dxa"/>
            <w:vAlign w:val="center"/>
          </w:tcPr>
          <w:p w14:paraId="0CCAAF8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r>
      <w:tr w14:paraId="3B40E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21025DF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1139" w:type="dxa"/>
            <w:gridSpan w:val="2"/>
            <w:vAlign w:val="center"/>
          </w:tcPr>
          <w:p w14:paraId="72DA74E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依托单位</w:t>
            </w:r>
          </w:p>
        </w:tc>
        <w:tc>
          <w:tcPr>
            <w:tcW w:w="7044" w:type="dxa"/>
            <w:gridSpan w:val="7"/>
            <w:vAlign w:val="center"/>
          </w:tcPr>
          <w:p w14:paraId="41C4F03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23760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4400813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1139" w:type="dxa"/>
            <w:gridSpan w:val="2"/>
            <w:vAlign w:val="center"/>
          </w:tcPr>
          <w:p w14:paraId="626AD9A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研究方向</w:t>
            </w:r>
          </w:p>
        </w:tc>
        <w:tc>
          <w:tcPr>
            <w:tcW w:w="7044" w:type="dxa"/>
            <w:gridSpan w:val="7"/>
            <w:vAlign w:val="center"/>
          </w:tcPr>
          <w:p w14:paraId="382CA30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r>
      <w:tr w14:paraId="22A17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continue"/>
            <w:tcBorders>
              <w:top w:val="nil"/>
              <w:bottom w:val="nil"/>
            </w:tcBorders>
            <w:vAlign w:val="center"/>
          </w:tcPr>
          <w:p w14:paraId="02FDDEF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1139" w:type="dxa"/>
            <w:gridSpan w:val="2"/>
            <w:vAlign w:val="center"/>
          </w:tcPr>
          <w:p w14:paraId="605EF50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人才分类</w:t>
            </w:r>
          </w:p>
        </w:tc>
        <w:tc>
          <w:tcPr>
            <w:tcW w:w="7044" w:type="dxa"/>
            <w:gridSpan w:val="7"/>
            <w:vAlign w:val="center"/>
          </w:tcPr>
          <w:p w14:paraId="35EBFFB1">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□国内外顶尖人才□国家级领军人才□地方级领军人才</w:t>
            </w:r>
          </w:p>
          <w:p w14:paraId="39BCFF78">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□地方级优秀人才□其他类别人才</w:t>
            </w:r>
          </w:p>
        </w:tc>
      </w:tr>
      <w:tr w14:paraId="0A8B7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EF538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139" w:type="dxa"/>
            <w:gridSpan w:val="2"/>
            <w:vAlign w:val="center"/>
          </w:tcPr>
          <w:p w14:paraId="4663115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最高学位</w:t>
            </w:r>
          </w:p>
        </w:tc>
        <w:tc>
          <w:tcPr>
            <w:tcW w:w="7044" w:type="dxa"/>
            <w:gridSpan w:val="7"/>
            <w:vAlign w:val="center"/>
          </w:tcPr>
          <w:p w14:paraId="619E2202">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□博士□硕士□学士□其他</w:t>
            </w:r>
          </w:p>
        </w:tc>
      </w:tr>
      <w:tr w14:paraId="3DC0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490CF3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139" w:type="dxa"/>
            <w:gridSpan w:val="2"/>
            <w:vAlign w:val="center"/>
          </w:tcPr>
          <w:p w14:paraId="626972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职称</w:t>
            </w:r>
          </w:p>
        </w:tc>
        <w:tc>
          <w:tcPr>
            <w:tcW w:w="7044" w:type="dxa"/>
            <w:gridSpan w:val="7"/>
            <w:vAlign w:val="center"/>
          </w:tcPr>
          <w:p w14:paraId="024C21FA">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□正高级□副高级□中级□初级□其他</w:t>
            </w:r>
          </w:p>
        </w:tc>
      </w:tr>
      <w:tr w14:paraId="2C754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0DB0B74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139" w:type="dxa"/>
            <w:gridSpan w:val="2"/>
            <w:vAlign w:val="center"/>
          </w:tcPr>
          <w:p w14:paraId="4F74FA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电子邮箱</w:t>
            </w:r>
          </w:p>
        </w:tc>
        <w:tc>
          <w:tcPr>
            <w:tcW w:w="3012" w:type="dxa"/>
            <w:gridSpan w:val="3"/>
            <w:vAlign w:val="center"/>
          </w:tcPr>
          <w:p w14:paraId="55A8144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（政务邮/E-mail）</w:t>
            </w:r>
          </w:p>
        </w:tc>
        <w:tc>
          <w:tcPr>
            <w:tcW w:w="1302" w:type="dxa"/>
            <w:gridSpan w:val="2"/>
            <w:vAlign w:val="center"/>
          </w:tcPr>
          <w:p w14:paraId="2C1F3480">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移动电话</w:t>
            </w:r>
          </w:p>
        </w:tc>
        <w:tc>
          <w:tcPr>
            <w:tcW w:w="2730" w:type="dxa"/>
            <w:gridSpan w:val="2"/>
            <w:vAlign w:val="center"/>
          </w:tcPr>
          <w:p w14:paraId="442DCF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r>
      <w:tr w14:paraId="62A7B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2A8FDA9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联系人</w:t>
            </w:r>
          </w:p>
        </w:tc>
        <w:tc>
          <w:tcPr>
            <w:tcW w:w="1139" w:type="dxa"/>
            <w:gridSpan w:val="2"/>
            <w:vAlign w:val="center"/>
          </w:tcPr>
          <w:p w14:paraId="6BC242A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姓名</w:t>
            </w:r>
          </w:p>
        </w:tc>
        <w:tc>
          <w:tcPr>
            <w:tcW w:w="1805" w:type="dxa"/>
            <w:vAlign w:val="center"/>
          </w:tcPr>
          <w:p w14:paraId="1682D78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1207" w:type="dxa"/>
            <w:gridSpan w:val="2"/>
            <w:vAlign w:val="center"/>
          </w:tcPr>
          <w:p w14:paraId="34943DED">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电子邮箱</w:t>
            </w:r>
          </w:p>
        </w:tc>
        <w:tc>
          <w:tcPr>
            <w:tcW w:w="4032" w:type="dxa"/>
            <w:gridSpan w:val="4"/>
            <w:vAlign w:val="center"/>
          </w:tcPr>
          <w:p w14:paraId="361870A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（政务邮/E-mail）</w:t>
            </w:r>
          </w:p>
        </w:tc>
      </w:tr>
      <w:tr w14:paraId="2E67B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5814D5C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1139" w:type="dxa"/>
            <w:gridSpan w:val="2"/>
            <w:vAlign w:val="center"/>
          </w:tcPr>
          <w:p w14:paraId="325A521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固定电话</w:t>
            </w:r>
          </w:p>
        </w:tc>
        <w:tc>
          <w:tcPr>
            <w:tcW w:w="1805" w:type="dxa"/>
            <w:vAlign w:val="center"/>
          </w:tcPr>
          <w:p w14:paraId="4E0B2C0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1207" w:type="dxa"/>
            <w:gridSpan w:val="2"/>
            <w:vAlign w:val="center"/>
          </w:tcPr>
          <w:p w14:paraId="1DA581FB">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移动电话</w:t>
            </w:r>
          </w:p>
        </w:tc>
        <w:tc>
          <w:tcPr>
            <w:tcW w:w="4032" w:type="dxa"/>
            <w:gridSpan w:val="4"/>
            <w:vAlign w:val="center"/>
          </w:tcPr>
          <w:p w14:paraId="717847C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r>
    </w:tbl>
    <w:p w14:paraId="5AFB877B">
      <w:pPr>
        <w:spacing w:line="440" w:lineRule="exact"/>
        <w:jc w:val="center"/>
        <w:rPr>
          <w:rFonts w:hint="eastAsia" w:ascii="宋体" w:hAnsi="宋体"/>
          <w:highlight w:val="none"/>
        </w:rPr>
      </w:pPr>
    </w:p>
    <w:p w14:paraId="7E895E89">
      <w:pPr>
        <w:spacing w:line="480" w:lineRule="auto"/>
        <w:ind w:firstLine="2851" w:firstLineChars="1358"/>
        <w:rPr>
          <w:rFonts w:hint="eastAsia" w:ascii="宋体" w:hAnsi="宋体"/>
          <w:highlight w:val="none"/>
        </w:rPr>
      </w:pPr>
    </w:p>
    <w:tbl>
      <w:tblPr>
        <w:tblStyle w:val="126"/>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1C637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76FC9A5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spacing w:val="-23"/>
                <w:kern w:val="0"/>
                <w:sz w:val="24"/>
                <w:szCs w:val="24"/>
                <w:highlight w:val="none"/>
                <w:lang w:eastAsia="en-US"/>
              </w:rPr>
              <w:t>团队</w:t>
            </w:r>
            <w:r>
              <w:rPr>
                <w:rFonts w:ascii="宋体" w:hAnsi="宋体" w:cs="仿宋"/>
                <w:snapToGrid w:val="0"/>
                <w:color w:val="000000"/>
                <w:spacing w:val="-15"/>
                <w:kern w:val="0"/>
                <w:sz w:val="24"/>
                <w:szCs w:val="24"/>
                <w:highlight w:val="none"/>
                <w:lang w:eastAsia="en-US"/>
              </w:rPr>
              <w:t>简介</w:t>
            </w:r>
          </w:p>
        </w:tc>
        <w:tc>
          <w:tcPr>
            <w:tcW w:w="7946" w:type="dxa"/>
          </w:tcPr>
          <w:p w14:paraId="53B9DD16">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zh-CN"/>
              </w:rPr>
            </w:pPr>
            <w:r>
              <w:rPr>
                <w:rFonts w:ascii="宋体" w:hAnsi="宋体" w:cs="仿宋"/>
                <w:snapToGrid w:val="0"/>
                <w:color w:val="000000"/>
                <w:spacing w:val="-12"/>
                <w:kern w:val="0"/>
                <w:sz w:val="24"/>
                <w:szCs w:val="24"/>
                <w:highlight w:val="none"/>
                <w:lang w:eastAsia="zh-CN"/>
              </w:rPr>
              <w:t>（包括主要研发人员学术背景、攻关基础以及依托单位配套情况等）</w:t>
            </w:r>
          </w:p>
        </w:tc>
      </w:tr>
      <w:tr w14:paraId="7E8E8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2F715E1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ascii="宋体" w:hAnsi="宋体" w:cs="仿宋"/>
                <w:snapToGrid w:val="0"/>
                <w:color w:val="000000"/>
                <w:spacing w:val="-13"/>
                <w:kern w:val="0"/>
                <w:sz w:val="24"/>
                <w:szCs w:val="24"/>
                <w:highlight w:val="none"/>
                <w:lang w:eastAsia="en-US"/>
              </w:rPr>
              <w:t>技术</w:t>
            </w:r>
            <w:r>
              <w:rPr>
                <w:rFonts w:ascii="宋体" w:hAnsi="宋体" w:cs="仿宋"/>
                <w:snapToGrid w:val="0"/>
                <w:color w:val="000000"/>
                <w:spacing w:val="-14"/>
                <w:kern w:val="0"/>
                <w:sz w:val="24"/>
                <w:szCs w:val="24"/>
                <w:highlight w:val="none"/>
                <w:lang w:eastAsia="en-US"/>
              </w:rPr>
              <w:t>路线</w:t>
            </w:r>
          </w:p>
        </w:tc>
        <w:tc>
          <w:tcPr>
            <w:tcW w:w="7946" w:type="dxa"/>
          </w:tcPr>
          <w:p w14:paraId="2B33D567">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zh-CN"/>
              </w:rPr>
            </w:pPr>
            <w:r>
              <w:rPr>
                <w:rFonts w:hint="eastAsia" w:ascii="宋体" w:hAnsi="宋体" w:cs="仿宋"/>
                <w:snapToGrid w:val="0"/>
                <w:color w:val="000000"/>
                <w:spacing w:val="-12"/>
                <w:kern w:val="0"/>
                <w:sz w:val="24"/>
                <w:szCs w:val="24"/>
                <w:highlight w:val="none"/>
                <w:lang w:eastAsia="zh-CN"/>
              </w:rPr>
              <w:t>（围绕对要达到榜单攻关</w:t>
            </w:r>
            <w:r>
              <w:rPr>
                <w:rFonts w:ascii="宋体" w:hAnsi="宋体" w:cs="仿宋"/>
                <w:snapToGrid w:val="0"/>
                <w:color w:val="000000"/>
                <w:spacing w:val="-12"/>
                <w:kern w:val="0"/>
                <w:sz w:val="24"/>
                <w:szCs w:val="24"/>
                <w:highlight w:val="none"/>
                <w:lang w:eastAsia="zh-CN"/>
              </w:rPr>
              <w:t>任务目标采取的技术手段、具体步骤及解决关</w:t>
            </w:r>
            <w:r>
              <w:rPr>
                <w:rFonts w:ascii="宋体" w:hAnsi="宋体" w:cs="仿宋"/>
                <w:snapToGrid w:val="0"/>
                <w:color w:val="000000"/>
                <w:spacing w:val="-13"/>
                <w:kern w:val="0"/>
                <w:sz w:val="24"/>
                <w:szCs w:val="24"/>
                <w:highlight w:val="none"/>
                <w:lang w:eastAsia="zh-CN"/>
              </w:rPr>
              <w:t>键性</w:t>
            </w:r>
            <w:r>
              <w:rPr>
                <w:rFonts w:ascii="宋体" w:hAnsi="宋体" w:cs="仿宋"/>
                <w:snapToGrid w:val="0"/>
                <w:color w:val="000000"/>
                <w:spacing w:val="-14"/>
                <w:kern w:val="0"/>
                <w:sz w:val="24"/>
                <w:szCs w:val="24"/>
                <w:highlight w:val="none"/>
                <w:lang w:eastAsia="zh-CN"/>
              </w:rPr>
              <w:t>问题的方法等研究途径进行说明）</w:t>
            </w:r>
          </w:p>
        </w:tc>
      </w:tr>
      <w:tr w14:paraId="6F636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3E01C75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en-US"/>
              </w:rPr>
            </w:pPr>
            <w:r>
              <w:rPr>
                <w:rFonts w:hint="eastAsia" w:ascii="宋体" w:hAnsi="宋体" w:cs="仿宋"/>
                <w:snapToGrid w:val="0"/>
                <w:color w:val="000000"/>
                <w:spacing w:val="-12"/>
                <w:kern w:val="0"/>
                <w:sz w:val="24"/>
                <w:szCs w:val="24"/>
                <w:highlight w:val="none"/>
                <w:lang w:eastAsia="en-US"/>
              </w:rPr>
              <w:t>实施</w:t>
            </w:r>
            <w:r>
              <w:rPr>
                <w:rFonts w:ascii="宋体" w:hAnsi="宋体" w:cs="仿宋"/>
                <w:snapToGrid w:val="0"/>
                <w:color w:val="000000"/>
                <w:spacing w:val="-13"/>
                <w:kern w:val="0"/>
                <w:sz w:val="24"/>
                <w:szCs w:val="24"/>
                <w:highlight w:val="none"/>
                <w:lang w:eastAsia="en-US"/>
              </w:rPr>
              <w:t>方案</w:t>
            </w:r>
          </w:p>
        </w:tc>
        <w:tc>
          <w:tcPr>
            <w:tcW w:w="7946" w:type="dxa"/>
          </w:tcPr>
          <w:p w14:paraId="654A531D">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highlight w:val="none"/>
                <w:lang w:eastAsia="zh-CN"/>
              </w:rPr>
            </w:pPr>
            <w:r>
              <w:rPr>
                <w:rFonts w:ascii="宋体" w:hAnsi="宋体" w:cs="仿宋"/>
                <w:snapToGrid w:val="0"/>
                <w:color w:val="000000"/>
                <w:spacing w:val="-12"/>
                <w:kern w:val="0"/>
                <w:sz w:val="24"/>
                <w:szCs w:val="24"/>
                <w:highlight w:val="none"/>
                <w:lang w:eastAsia="zh-CN"/>
              </w:rPr>
              <w:t>（围绕榜单攻关任务目标和关键技术指标实现进行详细阐述）</w:t>
            </w:r>
          </w:p>
        </w:tc>
      </w:tr>
      <w:tr w14:paraId="1C1C0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93" w:type="dxa"/>
            <w:vAlign w:val="center"/>
          </w:tcPr>
          <w:p w14:paraId="52FDD75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highlight w:val="none"/>
                <w:lang w:eastAsia="en-US"/>
              </w:rPr>
            </w:pPr>
            <w:r>
              <w:rPr>
                <w:rFonts w:ascii="宋体" w:hAnsi="宋体" w:cs="仿宋"/>
                <w:snapToGrid w:val="0"/>
                <w:color w:val="000000"/>
                <w:spacing w:val="-14"/>
                <w:kern w:val="0"/>
                <w:sz w:val="24"/>
                <w:szCs w:val="24"/>
                <w:highlight w:val="none"/>
                <w:lang w:eastAsia="en-US"/>
              </w:rPr>
              <w:t>计划</w:t>
            </w:r>
            <w:r>
              <w:rPr>
                <w:rFonts w:ascii="宋体" w:hAnsi="宋体" w:cs="仿宋"/>
                <w:snapToGrid w:val="0"/>
                <w:color w:val="000000"/>
                <w:spacing w:val="-11"/>
                <w:kern w:val="0"/>
                <w:sz w:val="24"/>
                <w:szCs w:val="24"/>
                <w:highlight w:val="none"/>
                <w:lang w:eastAsia="en-US"/>
              </w:rPr>
              <w:t>进度</w:t>
            </w:r>
          </w:p>
        </w:tc>
        <w:tc>
          <w:tcPr>
            <w:tcW w:w="7946" w:type="dxa"/>
          </w:tcPr>
          <w:p w14:paraId="6F39EBE8">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（制定研发计划进度，分解落实考核指标和里程碑考核节点）</w:t>
            </w:r>
          </w:p>
        </w:tc>
      </w:tr>
      <w:tr w14:paraId="61A04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7A42EF2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highlight w:val="none"/>
                <w:lang w:eastAsia="en-US"/>
              </w:rPr>
            </w:pPr>
            <w:r>
              <w:rPr>
                <w:rFonts w:ascii="宋体" w:hAnsi="宋体" w:cs="仿宋"/>
                <w:snapToGrid w:val="0"/>
                <w:color w:val="000000"/>
                <w:spacing w:val="-14"/>
                <w:kern w:val="0"/>
                <w:sz w:val="24"/>
                <w:szCs w:val="24"/>
                <w:highlight w:val="none"/>
                <w:lang w:eastAsia="en-US"/>
              </w:rPr>
              <w:t>效益</w:t>
            </w:r>
            <w:r>
              <w:rPr>
                <w:rFonts w:ascii="宋体" w:hAnsi="宋体" w:cs="仿宋"/>
                <w:snapToGrid w:val="0"/>
                <w:color w:val="000000"/>
                <w:spacing w:val="-12"/>
                <w:kern w:val="0"/>
                <w:sz w:val="24"/>
                <w:szCs w:val="24"/>
                <w:highlight w:val="none"/>
                <w:lang w:eastAsia="en-US"/>
              </w:rPr>
              <w:t>分配</w:t>
            </w:r>
          </w:p>
        </w:tc>
        <w:tc>
          <w:tcPr>
            <w:tcW w:w="7946" w:type="dxa"/>
          </w:tcPr>
          <w:p w14:paraId="74DD1CA1">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（知识产权对策、成果管理及合作权益分配）</w:t>
            </w:r>
          </w:p>
        </w:tc>
      </w:tr>
      <w:tr w14:paraId="5E9CD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5C52039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市场前景</w:t>
            </w:r>
          </w:p>
        </w:tc>
        <w:tc>
          <w:tcPr>
            <w:tcW w:w="7946" w:type="dxa"/>
          </w:tcPr>
          <w:p w14:paraId="515FADD6">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（围绕成果业务应用落地能力、市场推广价值详细论述）</w:t>
            </w:r>
          </w:p>
        </w:tc>
      </w:tr>
      <w:tr w14:paraId="6D6B8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1" w:hRule="atLeast"/>
        </w:trPr>
        <w:tc>
          <w:tcPr>
            <w:tcW w:w="993" w:type="dxa"/>
            <w:vAlign w:val="center"/>
          </w:tcPr>
          <w:p w14:paraId="41957E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相关业绩</w:t>
            </w:r>
          </w:p>
        </w:tc>
        <w:tc>
          <w:tcPr>
            <w:tcW w:w="7946" w:type="dxa"/>
          </w:tcPr>
          <w:p w14:paraId="1F146B77">
            <w:pPr>
              <w:pStyle w:val="17"/>
              <w:rPr>
                <w:rFonts w:hint="eastAsia" w:ascii="宋体" w:hAnsi="宋体" w:cs="仿宋"/>
                <w:snapToGrid w:val="0"/>
                <w:color w:val="000000"/>
                <w:spacing w:val="-12"/>
                <w:kern w:val="0"/>
                <w:sz w:val="24"/>
                <w:szCs w:val="24"/>
                <w:highlight w:val="none"/>
                <w:lang w:eastAsia="en-US"/>
              </w:rPr>
            </w:pPr>
          </w:p>
        </w:tc>
      </w:tr>
      <w:tr w14:paraId="099FC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0FCC84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highlight w:val="none"/>
                <w:lang w:eastAsia="en-US"/>
              </w:rPr>
            </w:pPr>
            <w:r>
              <w:rPr>
                <w:rFonts w:hint="eastAsia" w:ascii="Times New Roman" w:hAnsi="Times New Roman" w:cs="Arial"/>
                <w:snapToGrid w:val="0"/>
                <w:color w:val="000000"/>
                <w:sz w:val="24"/>
                <w:szCs w:val="24"/>
                <w:highlight w:val="none"/>
                <w:lang w:eastAsia="en-US"/>
              </w:rPr>
              <w:t>攻关技术创新性</w:t>
            </w:r>
          </w:p>
        </w:tc>
        <w:tc>
          <w:tcPr>
            <w:tcW w:w="7946" w:type="dxa"/>
          </w:tcPr>
          <w:p w14:paraId="0C9D4D01">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highlight w:val="none"/>
                <w:lang w:eastAsia="zh-CN"/>
              </w:rPr>
            </w:pPr>
            <w:r>
              <w:rPr>
                <w:rFonts w:hint="eastAsia" w:ascii="Times New Roman" w:hAnsi="Times New Roman" w:cs="Arial"/>
                <w:snapToGrid w:val="0"/>
                <w:color w:val="000000"/>
                <w:sz w:val="24"/>
                <w:szCs w:val="24"/>
                <w:highlight w:val="none"/>
                <w:lang w:eastAsia="zh-CN"/>
              </w:rPr>
              <w:t>关键技术前沿性、预期成果指标、成果应用前景</w:t>
            </w:r>
          </w:p>
        </w:tc>
      </w:tr>
      <w:tr w14:paraId="04E78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257401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highlight w:val="none"/>
                <w:lang w:eastAsia="en-US"/>
              </w:rPr>
            </w:pPr>
            <w:bookmarkStart w:id="69" w:name="OLE_LINK66"/>
            <w:bookmarkStart w:id="70" w:name="OLE_LINK65"/>
            <w:r>
              <w:rPr>
                <w:rFonts w:hint="eastAsia" w:ascii="Times New Roman" w:hAnsi="Times New Roman" w:cs="Arial"/>
                <w:snapToGrid w:val="0"/>
                <w:color w:val="000000"/>
                <w:sz w:val="24"/>
                <w:szCs w:val="24"/>
                <w:highlight w:val="none"/>
                <w:lang w:eastAsia="en-US"/>
              </w:rPr>
              <w:t>技术路线可行性</w:t>
            </w:r>
            <w:bookmarkEnd w:id="69"/>
            <w:bookmarkEnd w:id="70"/>
          </w:p>
        </w:tc>
        <w:tc>
          <w:tcPr>
            <w:tcW w:w="7946" w:type="dxa"/>
          </w:tcPr>
          <w:p w14:paraId="78418711">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highlight w:val="none"/>
                <w:lang w:eastAsia="zh-CN"/>
              </w:rPr>
            </w:pPr>
            <w:r>
              <w:rPr>
                <w:rFonts w:hint="eastAsia" w:cs="Arial"/>
                <w:snapToGrid w:val="0"/>
                <w:color w:val="000000"/>
                <w:sz w:val="24"/>
                <w:highlight w:val="none"/>
                <w:lang w:eastAsia="zh-CN"/>
              </w:rPr>
              <w:t>技术手段适应性、解决关键性问题的可行性和效果</w:t>
            </w:r>
          </w:p>
        </w:tc>
      </w:tr>
      <w:tr w14:paraId="17036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4254053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备注</w:t>
            </w:r>
          </w:p>
        </w:tc>
        <w:tc>
          <w:tcPr>
            <w:tcW w:w="7946" w:type="dxa"/>
          </w:tcPr>
          <w:p w14:paraId="2C5A15CF">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highlight w:val="none"/>
                <w:lang w:eastAsia="en-US"/>
              </w:rPr>
            </w:pPr>
          </w:p>
        </w:tc>
      </w:tr>
    </w:tbl>
    <w:p w14:paraId="7917F68C">
      <w:pPr>
        <w:spacing w:line="440" w:lineRule="exact"/>
        <w:rPr>
          <w:rFonts w:hint="eastAsia" w:ascii="宋体" w:hAnsi="宋体"/>
          <w:sz w:val="20"/>
          <w:highlight w:val="none"/>
        </w:rPr>
      </w:pPr>
    </w:p>
    <w:p w14:paraId="275A5637">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spacing w:val="-11"/>
          <w:kern w:val="0"/>
          <w:sz w:val="24"/>
          <w:szCs w:val="24"/>
          <w:highlight w:val="none"/>
          <w:lang w:eastAsia="en-US"/>
        </w:rPr>
        <w:sectPr>
          <w:pgSz w:w="12240" w:h="15840"/>
          <w:pgMar w:top="1418" w:right="1418" w:bottom="1418" w:left="1418" w:header="720" w:footer="720" w:gutter="0"/>
          <w:cols w:space="720" w:num="1"/>
          <w:docGrid w:linePitch="285" w:charSpace="0"/>
        </w:sectPr>
      </w:pPr>
    </w:p>
    <w:p w14:paraId="4FAA5179">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highlight w:val="none"/>
          <w:lang w:eastAsia="en-US"/>
        </w:rPr>
      </w:pPr>
      <w:r>
        <w:rPr>
          <w:rFonts w:ascii="宋体" w:hAnsi="宋体" w:cs="黑体"/>
          <w:snapToGrid w:val="0"/>
          <w:color w:val="000000"/>
          <w:spacing w:val="-11"/>
          <w:kern w:val="0"/>
          <w:sz w:val="24"/>
          <w:szCs w:val="24"/>
          <w:highlight w:val="none"/>
          <w:lang w:eastAsia="en-US"/>
        </w:rPr>
        <w:t>相关业绩证明材料：</w:t>
      </w:r>
    </w:p>
    <w:p w14:paraId="54047276">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highlight w:val="none"/>
          <w:lang w:eastAsia="en-US"/>
        </w:rPr>
      </w:pPr>
    </w:p>
    <w:p w14:paraId="49A7FB19">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highlight w:val="none"/>
          <w:lang w:eastAsia="en-US"/>
        </w:rPr>
      </w:pPr>
    </w:p>
    <w:p w14:paraId="4C58CCF1">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highlight w:val="none"/>
          <w:lang w:eastAsia="en-US"/>
        </w:rPr>
      </w:pPr>
    </w:p>
    <w:p w14:paraId="05BB11BF">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highlight w:val="none"/>
          <w:lang w:eastAsia="en-US"/>
        </w:rPr>
      </w:pPr>
    </w:p>
    <w:p w14:paraId="74A477D8">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highlight w:val="none"/>
          <w:lang w:eastAsia="en-US"/>
        </w:rPr>
      </w:pPr>
    </w:p>
    <w:p w14:paraId="649680CB">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highlight w:val="none"/>
          <w:lang w:eastAsia="en-US"/>
        </w:rPr>
      </w:pPr>
    </w:p>
    <w:p w14:paraId="7CD7D82A">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highlight w:val="none"/>
          <w:lang w:eastAsia="en-US"/>
        </w:rPr>
      </w:pPr>
    </w:p>
    <w:p w14:paraId="7F8CBD16">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highlight w:val="none"/>
          <w:lang w:eastAsia="en-US"/>
        </w:rPr>
      </w:pPr>
    </w:p>
    <w:p w14:paraId="553F02AE">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highlight w:val="none"/>
          <w:lang w:eastAsia="en-US"/>
        </w:rPr>
      </w:pPr>
    </w:p>
    <w:p w14:paraId="6D56B9A1">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highlight w:val="none"/>
          <w:lang w:eastAsia="en-US"/>
        </w:rPr>
      </w:pPr>
    </w:p>
    <w:p w14:paraId="331C4F53">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highlight w:val="none"/>
          <w:lang w:eastAsia="en-US"/>
        </w:rPr>
      </w:pPr>
    </w:p>
    <w:p w14:paraId="601BE41D">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highlight w:val="none"/>
          <w:lang w:eastAsia="en-US"/>
        </w:rPr>
      </w:pPr>
    </w:p>
    <w:p w14:paraId="290B18E2">
      <w:pPr>
        <w:widowControl/>
        <w:kinsoku w:val="0"/>
        <w:autoSpaceDE w:val="0"/>
        <w:autoSpaceDN w:val="0"/>
        <w:adjustRightInd w:val="0"/>
        <w:snapToGrid w:val="0"/>
        <w:spacing w:line="360" w:lineRule="auto"/>
        <w:jc w:val="left"/>
        <w:textAlignment w:val="baseline"/>
        <w:rPr>
          <w:rFonts w:hint="eastAsia" w:ascii="宋体" w:hAnsi="宋体" w:cs="黑体"/>
          <w:snapToGrid w:val="0"/>
          <w:color w:val="000000"/>
          <w:spacing w:val="-6"/>
          <w:kern w:val="0"/>
          <w:sz w:val="24"/>
          <w:szCs w:val="24"/>
          <w:highlight w:val="none"/>
        </w:rPr>
      </w:pPr>
      <w:r>
        <w:rPr>
          <w:rFonts w:ascii="宋体" w:hAnsi="宋体" w:cs="黑体"/>
          <w:snapToGrid w:val="0"/>
          <w:color w:val="000000"/>
          <w:spacing w:val="-12"/>
          <w:kern w:val="0"/>
          <w:sz w:val="24"/>
          <w:szCs w:val="24"/>
          <w:highlight w:val="none"/>
        </w:rPr>
        <w:t>项目实施必要资质证明材料（对应榜单中对揭榜方要求，如有</w:t>
      </w:r>
      <w:r>
        <w:rPr>
          <w:rFonts w:ascii="宋体" w:hAnsi="宋体" w:cs="黑体"/>
          <w:snapToGrid w:val="0"/>
          <w:color w:val="000000"/>
          <w:spacing w:val="-13"/>
          <w:kern w:val="0"/>
          <w:sz w:val="24"/>
          <w:szCs w:val="24"/>
          <w:highlight w:val="none"/>
        </w:rPr>
        <w:t>必要提供</w:t>
      </w:r>
      <w:r>
        <w:rPr>
          <w:rFonts w:ascii="宋体" w:hAnsi="宋体" w:cs="黑体"/>
          <w:snapToGrid w:val="0"/>
          <w:color w:val="000000"/>
          <w:spacing w:val="-6"/>
          <w:kern w:val="0"/>
          <w:sz w:val="24"/>
          <w:szCs w:val="24"/>
          <w:highlight w:val="none"/>
        </w:rPr>
        <w:t>）：</w:t>
      </w:r>
      <w:r>
        <w:rPr>
          <w:rFonts w:hint="eastAsia" w:ascii="宋体" w:hAnsi="宋体" w:cs="黑体"/>
          <w:snapToGrid w:val="0"/>
          <w:color w:val="000000"/>
          <w:spacing w:val="-6"/>
          <w:kern w:val="0"/>
          <w:sz w:val="24"/>
          <w:szCs w:val="24"/>
          <w:highlight w:val="none"/>
        </w:rPr>
        <w:t>包括但不限于</w:t>
      </w:r>
      <w:r>
        <w:rPr>
          <w:rFonts w:hint="eastAsia" w:ascii="宋体" w:hAnsi="宋体" w:cs="黑体"/>
          <w:snapToGrid w:val="0"/>
          <w:color w:val="000000"/>
          <w:spacing w:val="-6"/>
          <w:kern w:val="0"/>
          <w:sz w:val="24"/>
          <w:szCs w:val="24"/>
          <w:highlight w:val="none"/>
          <w:lang w:val="en-US" w:eastAsia="zh-CN"/>
        </w:rPr>
        <w:t>营业执照副本或事业单位法人证书复印件、</w:t>
      </w:r>
      <w:r>
        <w:rPr>
          <w:rFonts w:hint="eastAsia" w:ascii="宋体" w:hAnsi="宋体" w:cs="黑体"/>
          <w:snapToGrid w:val="0"/>
          <w:color w:val="000000"/>
          <w:spacing w:val="-6"/>
          <w:kern w:val="0"/>
          <w:sz w:val="24"/>
          <w:szCs w:val="24"/>
          <w:highlight w:val="none"/>
        </w:rPr>
        <w:t>承诺书</w:t>
      </w:r>
      <w:bookmarkStart w:id="71" w:name="OLE_LINK13"/>
      <w:bookmarkStart w:id="72" w:name="OLE_LINK14"/>
      <w:r>
        <w:rPr>
          <w:rFonts w:hint="eastAsia" w:ascii="宋体" w:hAnsi="宋体" w:cs="黑体"/>
          <w:snapToGrid w:val="0"/>
          <w:color w:val="000000"/>
          <w:spacing w:val="-6"/>
          <w:kern w:val="0"/>
          <w:sz w:val="24"/>
          <w:szCs w:val="24"/>
          <w:highlight w:val="none"/>
        </w:rPr>
        <w:t>（格式后附）</w:t>
      </w:r>
      <w:bookmarkEnd w:id="71"/>
      <w:bookmarkEnd w:id="72"/>
      <w:r>
        <w:rPr>
          <w:rFonts w:hint="eastAsia" w:ascii="宋体" w:hAnsi="宋体" w:cs="黑体"/>
          <w:snapToGrid w:val="0"/>
          <w:color w:val="000000"/>
          <w:spacing w:val="-6"/>
          <w:kern w:val="0"/>
          <w:sz w:val="24"/>
          <w:szCs w:val="24"/>
          <w:highlight w:val="none"/>
        </w:rPr>
        <w:t>、软件著作权登记等。</w:t>
      </w:r>
    </w:p>
    <w:p w14:paraId="29C6629B">
      <w:pPr>
        <w:pStyle w:val="17"/>
        <w:rPr>
          <w:highlight w:val="none"/>
        </w:rPr>
      </w:pPr>
    </w:p>
    <w:p w14:paraId="3AC1993E">
      <w:pPr>
        <w:jc w:val="center"/>
        <w:rPr>
          <w:rFonts w:hint="eastAsia" w:ascii="宋体" w:hAnsi="宋体"/>
          <w:b/>
          <w:bCs/>
          <w:sz w:val="30"/>
          <w:szCs w:val="30"/>
          <w:highlight w:val="none"/>
        </w:rPr>
        <w:sectPr>
          <w:pgSz w:w="12240" w:h="15840"/>
          <w:pgMar w:top="1418" w:right="1418" w:bottom="1418" w:left="1418" w:header="720" w:footer="720" w:gutter="0"/>
          <w:cols w:space="720" w:num="1"/>
          <w:docGrid w:linePitch="285" w:charSpace="0"/>
        </w:sectPr>
      </w:pPr>
    </w:p>
    <w:p w14:paraId="3020BD8F">
      <w:pPr>
        <w:jc w:val="center"/>
        <w:rPr>
          <w:rFonts w:hint="eastAsia" w:ascii="宋体" w:hAnsi="宋体"/>
          <w:b/>
          <w:bCs/>
          <w:sz w:val="30"/>
          <w:szCs w:val="30"/>
          <w:highlight w:val="none"/>
        </w:rPr>
      </w:pPr>
      <w:r>
        <w:rPr>
          <w:rFonts w:hint="eastAsia" w:ascii="宋体" w:hAnsi="宋体"/>
          <w:b/>
          <w:bCs/>
          <w:sz w:val="30"/>
          <w:szCs w:val="30"/>
          <w:highlight w:val="none"/>
        </w:rPr>
        <w:t>承 诺 书</w:t>
      </w:r>
    </w:p>
    <w:p w14:paraId="7314EF36">
      <w:pPr>
        <w:rPr>
          <w:rFonts w:hint="eastAsia" w:ascii="宋体" w:hAnsi="宋体"/>
          <w:highlight w:val="none"/>
        </w:rPr>
      </w:pPr>
    </w:p>
    <w:p w14:paraId="0529E9C6">
      <w:pPr>
        <w:pStyle w:val="17"/>
        <w:spacing w:after="0" w:line="480" w:lineRule="auto"/>
        <w:ind w:firstLine="480" w:firstLineChars="200"/>
        <w:rPr>
          <w:rFonts w:hint="eastAsia" w:ascii="宋体" w:hAnsi="宋体"/>
          <w:sz w:val="24"/>
          <w:szCs w:val="24"/>
          <w:highlight w:val="none"/>
        </w:rPr>
      </w:pPr>
      <w:r>
        <w:rPr>
          <w:rFonts w:hint="eastAsia" w:ascii="宋体" w:hAnsi="宋体"/>
          <w:sz w:val="24"/>
          <w:szCs w:val="24"/>
          <w:highlight w:val="none"/>
        </w:rPr>
        <w:t>致：</w:t>
      </w:r>
      <w:r>
        <w:rPr>
          <w:rFonts w:hint="eastAsia" w:ascii="宋体" w:hAnsi="宋体"/>
          <w:sz w:val="24"/>
          <w:szCs w:val="24"/>
          <w:highlight w:val="none"/>
          <w:u w:val="single"/>
        </w:rPr>
        <w:t xml:space="preserve">            用户单位     </w:t>
      </w:r>
    </w:p>
    <w:p w14:paraId="33FA0DD9">
      <w:pPr>
        <w:pStyle w:val="17"/>
        <w:spacing w:after="0" w:line="480" w:lineRule="auto"/>
        <w:ind w:firstLine="480" w:firstLineChars="200"/>
        <w:rPr>
          <w:rFonts w:hint="eastAsia" w:ascii="宋体" w:hAnsi="宋体"/>
          <w:sz w:val="24"/>
          <w:szCs w:val="24"/>
          <w:highlight w:val="none"/>
        </w:rPr>
      </w:pPr>
      <w:r>
        <w:rPr>
          <w:rFonts w:hint="eastAsia" w:ascii="宋体" w:hAnsi="宋体"/>
          <w:sz w:val="24"/>
          <w:szCs w:val="24"/>
          <w:highlight w:val="none"/>
          <w:u w:val="single"/>
        </w:rPr>
        <w:t xml:space="preserve">  揭榜人名称       </w:t>
      </w:r>
      <w:r>
        <w:rPr>
          <w:rFonts w:hint="eastAsia" w:ascii="宋体" w:hAnsi="宋体"/>
          <w:sz w:val="24"/>
          <w:szCs w:val="24"/>
          <w:highlight w:val="none"/>
        </w:rPr>
        <w:t xml:space="preserve"> 承诺如被选聘为合作单位，则双方正式合同签订后，研究过程中形成的相关知识产权归</w:t>
      </w:r>
      <w:r>
        <w:rPr>
          <w:rFonts w:hint="eastAsia" w:ascii="宋体" w:hAnsi="宋体"/>
          <w:sz w:val="24"/>
          <w:szCs w:val="24"/>
          <w:highlight w:val="yellow"/>
        </w:rPr>
        <w:t>河北高速公路集团有限公司</w:t>
      </w:r>
      <w:r>
        <w:rPr>
          <w:rFonts w:hint="eastAsia" w:ascii="宋体" w:hAnsi="宋体"/>
          <w:sz w:val="24"/>
          <w:szCs w:val="24"/>
          <w:highlight w:val="yellow"/>
          <w:lang w:val="en-US" w:eastAsia="zh-CN"/>
        </w:rPr>
        <w:t>和河北高速集团工程咨询有限公司共</w:t>
      </w:r>
      <w:r>
        <w:rPr>
          <w:rFonts w:hint="eastAsia" w:ascii="宋体" w:hAnsi="宋体"/>
          <w:sz w:val="24"/>
          <w:szCs w:val="24"/>
          <w:highlight w:val="yellow"/>
        </w:rPr>
        <w:t>有</w:t>
      </w:r>
      <w:r>
        <w:rPr>
          <w:rFonts w:hint="eastAsia" w:ascii="宋体" w:hAnsi="宋体"/>
          <w:sz w:val="24"/>
          <w:szCs w:val="24"/>
          <w:highlight w:val="none"/>
        </w:rPr>
        <w:t>。</w:t>
      </w:r>
    </w:p>
    <w:p w14:paraId="1AF20B29">
      <w:pPr>
        <w:pStyle w:val="17"/>
        <w:spacing w:after="0" w:line="480" w:lineRule="auto"/>
        <w:ind w:firstLine="480" w:firstLineChars="200"/>
        <w:rPr>
          <w:rFonts w:hint="eastAsia" w:ascii="宋体" w:hAnsi="宋体"/>
          <w:sz w:val="24"/>
          <w:szCs w:val="24"/>
          <w:highlight w:val="none"/>
        </w:rPr>
      </w:pPr>
      <w:r>
        <w:rPr>
          <w:rFonts w:hint="eastAsia" w:ascii="宋体" w:hAnsi="宋体"/>
          <w:sz w:val="24"/>
          <w:szCs w:val="24"/>
          <w:highlight w:val="none"/>
        </w:rPr>
        <w:t>特此承诺。</w:t>
      </w:r>
    </w:p>
    <w:p w14:paraId="52A2E8C1">
      <w:pPr>
        <w:pStyle w:val="17"/>
        <w:spacing w:after="0" w:line="480" w:lineRule="auto"/>
        <w:ind w:firstLine="6000" w:firstLineChars="2500"/>
        <w:rPr>
          <w:rFonts w:hint="eastAsia" w:ascii="宋体" w:hAnsi="宋体"/>
          <w:sz w:val="24"/>
          <w:szCs w:val="24"/>
          <w:highlight w:val="none"/>
        </w:rPr>
      </w:pPr>
      <w:r>
        <w:rPr>
          <w:rFonts w:hint="eastAsia" w:ascii="宋体" w:hAnsi="宋体"/>
          <w:sz w:val="24"/>
          <w:szCs w:val="24"/>
          <w:highlight w:val="none"/>
        </w:rPr>
        <w:t>承诺人：  （盖章）</w:t>
      </w:r>
    </w:p>
    <w:p w14:paraId="4EC80B2E">
      <w:pPr>
        <w:pStyle w:val="17"/>
        <w:spacing w:after="0" w:line="480" w:lineRule="auto"/>
        <w:ind w:firstLine="6480" w:firstLineChars="2700"/>
        <w:rPr>
          <w:rFonts w:hint="eastAsia" w:ascii="宋体" w:hAnsi="宋体"/>
          <w:sz w:val="24"/>
          <w:szCs w:val="24"/>
          <w:highlight w:val="none"/>
        </w:rPr>
      </w:pPr>
      <w:r>
        <w:rPr>
          <w:rFonts w:hint="eastAsia" w:ascii="宋体" w:hAnsi="宋体"/>
          <w:sz w:val="24"/>
          <w:szCs w:val="24"/>
          <w:highlight w:val="none"/>
        </w:rPr>
        <w:t>年  月  日</w:t>
      </w:r>
    </w:p>
    <w:p w14:paraId="6B61C018">
      <w:pPr>
        <w:pStyle w:val="18"/>
        <w:rPr>
          <w:highlight w:val="none"/>
        </w:rPr>
      </w:pPr>
    </w:p>
    <w:p w14:paraId="20135780">
      <w:pPr>
        <w:rPr>
          <w:highlight w:val="none"/>
        </w:rPr>
        <w:sectPr>
          <w:pgSz w:w="12240" w:h="15840"/>
          <w:pgMar w:top="1418" w:right="1418" w:bottom="1418" w:left="1418" w:header="720" w:footer="720" w:gutter="0"/>
          <w:cols w:space="720" w:num="1"/>
          <w:docGrid w:linePitch="285" w:charSpace="0"/>
        </w:sectPr>
      </w:pPr>
    </w:p>
    <w:p w14:paraId="211089DE">
      <w:pPr>
        <w:widowControl/>
        <w:kinsoku w:val="0"/>
        <w:autoSpaceDE w:val="0"/>
        <w:autoSpaceDN w:val="0"/>
        <w:adjustRightInd w:val="0"/>
        <w:snapToGrid w:val="0"/>
        <w:spacing w:line="258" w:lineRule="auto"/>
        <w:jc w:val="left"/>
        <w:textAlignment w:val="baseline"/>
        <w:rPr>
          <w:rFonts w:hint="eastAsia" w:ascii="宋体" w:hAnsi="宋体" w:cs="Arial"/>
          <w:snapToGrid w:val="0"/>
          <w:color w:val="000000"/>
          <w:kern w:val="0"/>
          <w:szCs w:val="21"/>
          <w:highlight w:val="none"/>
        </w:rPr>
      </w:pPr>
    </w:p>
    <w:p w14:paraId="1285BE40">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highlight w:val="none"/>
        </w:rPr>
      </w:pPr>
      <w:r>
        <w:rPr>
          <w:rFonts w:ascii="宋体" w:hAnsi="宋体" w:cs="黑体"/>
          <w:snapToGrid w:val="0"/>
          <w:color w:val="000000"/>
          <w:spacing w:val="-11"/>
          <w:kern w:val="0"/>
          <w:sz w:val="24"/>
          <w:szCs w:val="24"/>
          <w:highlight w:val="none"/>
        </w:rPr>
        <w:t>参加人员基本情况表</w:t>
      </w:r>
    </w:p>
    <w:p w14:paraId="2FE0645C">
      <w:pPr>
        <w:widowControl/>
        <w:kinsoku w:val="0"/>
        <w:autoSpaceDE w:val="0"/>
        <w:autoSpaceDN w:val="0"/>
        <w:adjustRightInd w:val="0"/>
        <w:snapToGrid w:val="0"/>
        <w:spacing w:line="172" w:lineRule="exact"/>
        <w:jc w:val="left"/>
        <w:textAlignment w:val="baseline"/>
        <w:rPr>
          <w:rFonts w:hint="eastAsia" w:ascii="宋体" w:hAnsi="宋体" w:cs="Arial"/>
          <w:snapToGrid w:val="0"/>
          <w:color w:val="000000"/>
          <w:kern w:val="0"/>
          <w:szCs w:val="21"/>
          <w:highlight w:val="none"/>
        </w:rPr>
      </w:pPr>
    </w:p>
    <w:tbl>
      <w:tblPr>
        <w:tblStyle w:val="127"/>
        <w:tblW w:w="13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21"/>
        <w:gridCol w:w="629"/>
        <w:gridCol w:w="720"/>
        <w:gridCol w:w="3384"/>
        <w:gridCol w:w="1639"/>
        <w:gridCol w:w="1439"/>
        <w:gridCol w:w="2460"/>
        <w:gridCol w:w="988"/>
      </w:tblGrid>
      <w:tr w14:paraId="4163A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114" w:type="dxa"/>
            <w:gridSpan w:val="9"/>
            <w:vAlign w:val="center"/>
          </w:tcPr>
          <w:p w14:paraId="4E76DF5C">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highlight w:val="none"/>
                <w:lang w:eastAsia="en-US"/>
              </w:rPr>
            </w:pPr>
            <w:r>
              <w:rPr>
                <w:rFonts w:ascii="宋体" w:hAnsi="宋体" w:cs="仿宋"/>
                <w:snapToGrid w:val="0"/>
                <w:color w:val="000000"/>
                <w:spacing w:val="-10"/>
                <w:kern w:val="0"/>
                <w:szCs w:val="21"/>
                <w:highlight w:val="none"/>
                <w:lang w:eastAsia="en-US"/>
              </w:rPr>
              <w:t>项目负责人</w:t>
            </w:r>
          </w:p>
        </w:tc>
      </w:tr>
      <w:tr w14:paraId="255C9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734" w:type="dxa"/>
            <w:vAlign w:val="center"/>
          </w:tcPr>
          <w:p w14:paraId="2608345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highlight w:val="none"/>
                <w:lang w:eastAsia="en-US"/>
              </w:rPr>
            </w:pPr>
            <w:r>
              <w:rPr>
                <w:rFonts w:ascii="宋体" w:hAnsi="宋体" w:cs="仿宋"/>
                <w:snapToGrid w:val="0"/>
                <w:color w:val="000000"/>
                <w:spacing w:val="1"/>
                <w:kern w:val="0"/>
                <w:szCs w:val="21"/>
                <w:highlight w:val="none"/>
                <w:lang w:eastAsia="en-US"/>
              </w:rPr>
              <w:t>序号</w:t>
            </w:r>
          </w:p>
        </w:tc>
        <w:tc>
          <w:tcPr>
            <w:tcW w:w="1121" w:type="dxa"/>
            <w:vAlign w:val="center"/>
          </w:tcPr>
          <w:p w14:paraId="23CD773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highlight w:val="none"/>
                <w:lang w:eastAsia="en-US"/>
              </w:rPr>
            </w:pPr>
            <w:r>
              <w:rPr>
                <w:rFonts w:ascii="宋体" w:hAnsi="宋体" w:cs="仿宋"/>
                <w:snapToGrid w:val="0"/>
                <w:color w:val="000000"/>
                <w:kern w:val="0"/>
                <w:szCs w:val="21"/>
                <w:highlight w:val="none"/>
                <w:lang w:eastAsia="en-US"/>
              </w:rPr>
              <w:t>姓名</w:t>
            </w:r>
          </w:p>
        </w:tc>
        <w:tc>
          <w:tcPr>
            <w:tcW w:w="629" w:type="dxa"/>
            <w:vAlign w:val="center"/>
          </w:tcPr>
          <w:p w14:paraId="1C63C2B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性别</w:t>
            </w:r>
          </w:p>
        </w:tc>
        <w:tc>
          <w:tcPr>
            <w:tcW w:w="720" w:type="dxa"/>
            <w:vAlign w:val="center"/>
          </w:tcPr>
          <w:p w14:paraId="3A30B2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highlight w:val="none"/>
                <w:lang w:eastAsia="en-US"/>
              </w:rPr>
            </w:pPr>
            <w:r>
              <w:rPr>
                <w:rFonts w:ascii="宋体" w:hAnsi="宋体" w:cs="仿宋"/>
                <w:snapToGrid w:val="0"/>
                <w:color w:val="000000"/>
                <w:spacing w:val="-1"/>
                <w:kern w:val="0"/>
                <w:szCs w:val="21"/>
                <w:highlight w:val="none"/>
                <w:lang w:eastAsia="en-US"/>
              </w:rPr>
              <w:t>年龄</w:t>
            </w:r>
          </w:p>
        </w:tc>
        <w:tc>
          <w:tcPr>
            <w:tcW w:w="3384" w:type="dxa"/>
            <w:vAlign w:val="center"/>
          </w:tcPr>
          <w:p w14:paraId="794B2C8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所在单位</w:t>
            </w:r>
          </w:p>
        </w:tc>
        <w:tc>
          <w:tcPr>
            <w:tcW w:w="1639" w:type="dxa"/>
            <w:vAlign w:val="center"/>
          </w:tcPr>
          <w:p w14:paraId="53F7A86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highlight w:val="none"/>
                <w:lang w:eastAsia="en-US"/>
              </w:rPr>
            </w:pPr>
            <w:r>
              <w:rPr>
                <w:rFonts w:ascii="宋体" w:hAnsi="宋体" w:cs="仿宋"/>
                <w:snapToGrid w:val="0"/>
                <w:color w:val="000000"/>
                <w:spacing w:val="-5"/>
                <w:kern w:val="0"/>
                <w:szCs w:val="21"/>
                <w:highlight w:val="none"/>
                <w:lang w:eastAsia="en-US"/>
              </w:rPr>
              <w:t>职称</w:t>
            </w:r>
          </w:p>
        </w:tc>
        <w:tc>
          <w:tcPr>
            <w:tcW w:w="1439" w:type="dxa"/>
            <w:vAlign w:val="center"/>
          </w:tcPr>
          <w:p w14:paraId="5F05742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highlight w:val="none"/>
                <w:lang w:eastAsia="en-US"/>
              </w:rPr>
            </w:pPr>
            <w:r>
              <w:rPr>
                <w:rFonts w:ascii="宋体" w:hAnsi="宋体" w:cs="仿宋"/>
                <w:snapToGrid w:val="0"/>
                <w:color w:val="000000"/>
                <w:kern w:val="0"/>
                <w:szCs w:val="21"/>
                <w:highlight w:val="none"/>
                <w:lang w:eastAsia="en-US"/>
              </w:rPr>
              <w:t>研究方向</w:t>
            </w:r>
          </w:p>
        </w:tc>
        <w:tc>
          <w:tcPr>
            <w:tcW w:w="2460" w:type="dxa"/>
            <w:vAlign w:val="center"/>
          </w:tcPr>
          <w:p w14:paraId="6F44EC9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任务分工</w:t>
            </w:r>
          </w:p>
        </w:tc>
        <w:tc>
          <w:tcPr>
            <w:tcW w:w="988" w:type="dxa"/>
            <w:vAlign w:val="center"/>
          </w:tcPr>
          <w:p w14:paraId="4235CF40">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000000"/>
                <w:kern w:val="0"/>
                <w:szCs w:val="21"/>
                <w:highlight w:val="none"/>
                <w:lang w:eastAsia="en-US"/>
              </w:rPr>
            </w:pPr>
            <w:r>
              <w:rPr>
                <w:rFonts w:ascii="宋体" w:hAnsi="宋体" w:cs="仿宋"/>
                <w:snapToGrid w:val="0"/>
                <w:color w:val="000000"/>
                <w:spacing w:val="-5"/>
                <w:kern w:val="0"/>
                <w:szCs w:val="21"/>
                <w:highlight w:val="none"/>
                <w:lang w:eastAsia="en-US"/>
              </w:rPr>
              <w:t>累计工作</w:t>
            </w:r>
            <w:r>
              <w:rPr>
                <w:rFonts w:ascii="宋体" w:hAnsi="宋体" w:cs="仿宋"/>
                <w:snapToGrid w:val="0"/>
                <w:color w:val="000000"/>
                <w:spacing w:val="-2"/>
                <w:kern w:val="0"/>
                <w:szCs w:val="21"/>
                <w:highlight w:val="none"/>
                <w:lang w:eastAsia="en-US"/>
              </w:rPr>
              <w:t>（人月）</w:t>
            </w:r>
          </w:p>
        </w:tc>
      </w:tr>
      <w:tr w14:paraId="2F9F6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BD0F1E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1121" w:type="dxa"/>
            <w:vAlign w:val="center"/>
          </w:tcPr>
          <w:p w14:paraId="49DCA3C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629" w:type="dxa"/>
            <w:vAlign w:val="center"/>
          </w:tcPr>
          <w:p w14:paraId="3084BF9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720" w:type="dxa"/>
            <w:vAlign w:val="center"/>
          </w:tcPr>
          <w:p w14:paraId="6FB624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3384" w:type="dxa"/>
            <w:vAlign w:val="center"/>
          </w:tcPr>
          <w:p w14:paraId="39A4E6E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1639" w:type="dxa"/>
            <w:vAlign w:val="center"/>
          </w:tcPr>
          <w:p w14:paraId="063AEFE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1439" w:type="dxa"/>
            <w:vAlign w:val="center"/>
          </w:tcPr>
          <w:p w14:paraId="1E115AE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2460" w:type="dxa"/>
            <w:vAlign w:val="center"/>
          </w:tcPr>
          <w:p w14:paraId="1AD9842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c>
          <w:tcPr>
            <w:tcW w:w="988" w:type="dxa"/>
            <w:vAlign w:val="center"/>
          </w:tcPr>
          <w:p w14:paraId="25AE6D2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en-US"/>
              </w:rPr>
            </w:pPr>
          </w:p>
        </w:tc>
      </w:tr>
      <w:tr w14:paraId="6E63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114" w:type="dxa"/>
            <w:gridSpan w:val="9"/>
            <w:vAlign w:val="center"/>
          </w:tcPr>
          <w:p w14:paraId="117270EE">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highlight w:val="none"/>
                <w:lang w:eastAsia="zh-CN"/>
              </w:rPr>
            </w:pPr>
            <w:r>
              <w:rPr>
                <w:rFonts w:ascii="宋体" w:hAnsi="宋体" w:cs="仿宋"/>
                <w:snapToGrid w:val="0"/>
                <w:color w:val="000000"/>
                <w:spacing w:val="-12"/>
                <w:kern w:val="0"/>
                <w:szCs w:val="21"/>
                <w:highlight w:val="none"/>
                <w:lang w:eastAsia="zh-CN"/>
              </w:rPr>
              <w:t>合作单位承担研发任务负责人</w:t>
            </w:r>
          </w:p>
        </w:tc>
      </w:tr>
      <w:tr w14:paraId="31ABE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8AD46C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121" w:type="dxa"/>
            <w:vAlign w:val="center"/>
          </w:tcPr>
          <w:p w14:paraId="5A80F67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629" w:type="dxa"/>
            <w:vAlign w:val="center"/>
          </w:tcPr>
          <w:p w14:paraId="207C19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720" w:type="dxa"/>
            <w:vAlign w:val="center"/>
          </w:tcPr>
          <w:p w14:paraId="53EE479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3384" w:type="dxa"/>
            <w:vAlign w:val="center"/>
          </w:tcPr>
          <w:p w14:paraId="773E2DB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639" w:type="dxa"/>
            <w:vAlign w:val="center"/>
          </w:tcPr>
          <w:p w14:paraId="276DDED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439" w:type="dxa"/>
            <w:vAlign w:val="center"/>
          </w:tcPr>
          <w:p w14:paraId="3D09B71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2460" w:type="dxa"/>
            <w:vAlign w:val="center"/>
          </w:tcPr>
          <w:p w14:paraId="38C1CBE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988" w:type="dxa"/>
            <w:vAlign w:val="center"/>
          </w:tcPr>
          <w:p w14:paraId="7DB8B2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r>
      <w:tr w14:paraId="2072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2B92EC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121" w:type="dxa"/>
            <w:vAlign w:val="center"/>
          </w:tcPr>
          <w:p w14:paraId="3E820CC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629" w:type="dxa"/>
            <w:vAlign w:val="center"/>
          </w:tcPr>
          <w:p w14:paraId="1E308D6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720" w:type="dxa"/>
            <w:vAlign w:val="center"/>
          </w:tcPr>
          <w:p w14:paraId="47AD65D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3384" w:type="dxa"/>
            <w:vAlign w:val="center"/>
          </w:tcPr>
          <w:p w14:paraId="622980A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639" w:type="dxa"/>
            <w:vAlign w:val="center"/>
          </w:tcPr>
          <w:p w14:paraId="6D39C82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439" w:type="dxa"/>
            <w:vAlign w:val="center"/>
          </w:tcPr>
          <w:p w14:paraId="5CBF9A0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2460" w:type="dxa"/>
            <w:vAlign w:val="center"/>
          </w:tcPr>
          <w:p w14:paraId="3D855BC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988" w:type="dxa"/>
            <w:vAlign w:val="center"/>
          </w:tcPr>
          <w:p w14:paraId="401FD67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r>
      <w:tr w14:paraId="6B763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5C75892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121" w:type="dxa"/>
            <w:vAlign w:val="center"/>
          </w:tcPr>
          <w:p w14:paraId="241C01E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629" w:type="dxa"/>
            <w:vAlign w:val="center"/>
          </w:tcPr>
          <w:p w14:paraId="6182A9A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720" w:type="dxa"/>
            <w:vAlign w:val="center"/>
          </w:tcPr>
          <w:p w14:paraId="6CB258B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3384" w:type="dxa"/>
            <w:vAlign w:val="center"/>
          </w:tcPr>
          <w:p w14:paraId="1102F6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639" w:type="dxa"/>
            <w:vAlign w:val="center"/>
          </w:tcPr>
          <w:p w14:paraId="39BA039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439" w:type="dxa"/>
            <w:vAlign w:val="center"/>
          </w:tcPr>
          <w:p w14:paraId="3028E62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2460" w:type="dxa"/>
            <w:vAlign w:val="center"/>
          </w:tcPr>
          <w:p w14:paraId="2C11B9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988" w:type="dxa"/>
            <w:vAlign w:val="center"/>
          </w:tcPr>
          <w:p w14:paraId="3F09866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r>
      <w:tr w14:paraId="21D6B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165FFE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121" w:type="dxa"/>
            <w:vAlign w:val="center"/>
          </w:tcPr>
          <w:p w14:paraId="31161A8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629" w:type="dxa"/>
            <w:vAlign w:val="center"/>
          </w:tcPr>
          <w:p w14:paraId="3803907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720" w:type="dxa"/>
            <w:vAlign w:val="center"/>
          </w:tcPr>
          <w:p w14:paraId="7BC9271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3384" w:type="dxa"/>
            <w:vAlign w:val="center"/>
          </w:tcPr>
          <w:p w14:paraId="6EEEDBE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639" w:type="dxa"/>
            <w:vAlign w:val="center"/>
          </w:tcPr>
          <w:p w14:paraId="5C78031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439" w:type="dxa"/>
            <w:vAlign w:val="center"/>
          </w:tcPr>
          <w:p w14:paraId="031C5E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2460" w:type="dxa"/>
            <w:vAlign w:val="center"/>
          </w:tcPr>
          <w:p w14:paraId="726814D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988" w:type="dxa"/>
            <w:vAlign w:val="center"/>
          </w:tcPr>
          <w:p w14:paraId="1DF3823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r>
      <w:tr w14:paraId="3BBEA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34" w:type="dxa"/>
            <w:vAlign w:val="center"/>
          </w:tcPr>
          <w:p w14:paraId="45D33B2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121" w:type="dxa"/>
            <w:vAlign w:val="center"/>
          </w:tcPr>
          <w:p w14:paraId="539198B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629" w:type="dxa"/>
            <w:vAlign w:val="center"/>
          </w:tcPr>
          <w:p w14:paraId="139D8C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720" w:type="dxa"/>
            <w:vAlign w:val="center"/>
          </w:tcPr>
          <w:p w14:paraId="1E2CEEB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3384" w:type="dxa"/>
            <w:vAlign w:val="center"/>
          </w:tcPr>
          <w:p w14:paraId="3CCF14A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639" w:type="dxa"/>
            <w:vAlign w:val="center"/>
          </w:tcPr>
          <w:p w14:paraId="6F586EF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439" w:type="dxa"/>
            <w:vAlign w:val="center"/>
          </w:tcPr>
          <w:p w14:paraId="2EA6A0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2460" w:type="dxa"/>
            <w:vAlign w:val="center"/>
          </w:tcPr>
          <w:p w14:paraId="4962584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988" w:type="dxa"/>
            <w:vAlign w:val="center"/>
          </w:tcPr>
          <w:p w14:paraId="5CE0EBB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r>
      <w:tr w14:paraId="493FB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1C31025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121" w:type="dxa"/>
            <w:vAlign w:val="center"/>
          </w:tcPr>
          <w:p w14:paraId="1F3452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629" w:type="dxa"/>
            <w:vAlign w:val="center"/>
          </w:tcPr>
          <w:p w14:paraId="354CB7A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720" w:type="dxa"/>
            <w:vAlign w:val="center"/>
          </w:tcPr>
          <w:p w14:paraId="5B2DAD3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3384" w:type="dxa"/>
            <w:vAlign w:val="center"/>
          </w:tcPr>
          <w:p w14:paraId="025B48B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639" w:type="dxa"/>
            <w:vAlign w:val="center"/>
          </w:tcPr>
          <w:p w14:paraId="030142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439" w:type="dxa"/>
            <w:vAlign w:val="center"/>
          </w:tcPr>
          <w:p w14:paraId="6257DD8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2460" w:type="dxa"/>
            <w:vAlign w:val="center"/>
          </w:tcPr>
          <w:p w14:paraId="5FD994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988" w:type="dxa"/>
            <w:vAlign w:val="center"/>
          </w:tcPr>
          <w:p w14:paraId="392486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r>
      <w:tr w14:paraId="711B5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34" w:type="dxa"/>
            <w:vAlign w:val="center"/>
          </w:tcPr>
          <w:p w14:paraId="2D2FD75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121" w:type="dxa"/>
            <w:vAlign w:val="center"/>
          </w:tcPr>
          <w:p w14:paraId="1F63FD3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629" w:type="dxa"/>
            <w:vAlign w:val="center"/>
          </w:tcPr>
          <w:p w14:paraId="59F6090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720" w:type="dxa"/>
            <w:vAlign w:val="center"/>
          </w:tcPr>
          <w:p w14:paraId="4EC67BB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3384" w:type="dxa"/>
            <w:vAlign w:val="center"/>
          </w:tcPr>
          <w:p w14:paraId="2F85BBB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639" w:type="dxa"/>
            <w:vAlign w:val="center"/>
          </w:tcPr>
          <w:p w14:paraId="387FC60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1439" w:type="dxa"/>
            <w:vAlign w:val="center"/>
          </w:tcPr>
          <w:p w14:paraId="18DC02B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2460" w:type="dxa"/>
            <w:vAlign w:val="center"/>
          </w:tcPr>
          <w:p w14:paraId="4B61AF2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c>
          <w:tcPr>
            <w:tcW w:w="988" w:type="dxa"/>
            <w:vAlign w:val="center"/>
          </w:tcPr>
          <w:p w14:paraId="7D884D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highlight w:val="none"/>
                <w:lang w:eastAsia="zh-CN"/>
              </w:rPr>
            </w:pPr>
          </w:p>
        </w:tc>
      </w:tr>
    </w:tbl>
    <w:p w14:paraId="415F3668">
      <w:pPr>
        <w:widowControl/>
        <w:kinsoku w:val="0"/>
        <w:autoSpaceDE w:val="0"/>
        <w:autoSpaceDN w:val="0"/>
        <w:adjustRightInd w:val="0"/>
        <w:snapToGrid w:val="0"/>
        <w:jc w:val="left"/>
        <w:textAlignment w:val="baseline"/>
        <w:rPr>
          <w:rFonts w:hint="eastAsia" w:ascii="宋体" w:hAnsi="宋体" w:cs="Arial"/>
          <w:snapToGrid w:val="0"/>
          <w:color w:val="000000"/>
          <w:kern w:val="0"/>
          <w:szCs w:val="21"/>
          <w:highlight w:val="none"/>
        </w:rPr>
      </w:pPr>
    </w:p>
    <w:p w14:paraId="7CB70753">
      <w:pPr>
        <w:widowControl/>
        <w:kinsoku w:val="0"/>
        <w:autoSpaceDE w:val="0"/>
        <w:autoSpaceDN w:val="0"/>
        <w:adjustRightInd w:val="0"/>
        <w:snapToGrid w:val="0"/>
        <w:jc w:val="left"/>
        <w:textAlignment w:val="baseline"/>
        <w:rPr>
          <w:rFonts w:hint="eastAsia" w:ascii="宋体" w:hAnsi="宋体" w:cs="Arial"/>
          <w:snapToGrid w:val="0"/>
          <w:color w:val="000000"/>
          <w:kern w:val="0"/>
          <w:szCs w:val="21"/>
          <w:highlight w:val="none"/>
        </w:rPr>
        <w:sectPr>
          <w:footerReference r:id="rId11" w:type="default"/>
          <w:pgSz w:w="16839" w:h="11906"/>
          <w:pgMar w:top="1418" w:right="1418" w:bottom="1418" w:left="1418" w:header="0" w:footer="1467" w:gutter="0"/>
          <w:cols w:space="720" w:num="1"/>
        </w:sectPr>
      </w:pPr>
    </w:p>
    <w:p w14:paraId="14A0E94D">
      <w:pPr>
        <w:widowControl/>
        <w:kinsoku w:val="0"/>
        <w:autoSpaceDE w:val="0"/>
        <w:autoSpaceDN w:val="0"/>
        <w:adjustRightInd w:val="0"/>
        <w:snapToGrid w:val="0"/>
        <w:spacing w:line="480" w:lineRule="auto"/>
        <w:jc w:val="left"/>
        <w:textAlignment w:val="baseline"/>
        <w:rPr>
          <w:rFonts w:hint="eastAsia" w:ascii="宋体" w:hAnsi="宋体" w:cs="黑体"/>
          <w:snapToGrid w:val="0"/>
          <w:color w:val="000000"/>
          <w:kern w:val="0"/>
          <w:sz w:val="24"/>
          <w:szCs w:val="24"/>
          <w:highlight w:val="none"/>
        </w:rPr>
      </w:pPr>
      <w:r>
        <w:rPr>
          <w:rFonts w:ascii="宋体" w:hAnsi="宋体" w:cs="黑体"/>
          <w:snapToGrid w:val="0"/>
          <w:color w:val="000000"/>
          <w:spacing w:val="-4"/>
          <w:kern w:val="0"/>
          <w:sz w:val="24"/>
          <w:szCs w:val="24"/>
          <w:highlight w:val="none"/>
        </w:rPr>
        <w:t>申报书各方签章</w:t>
      </w:r>
    </w:p>
    <w:p w14:paraId="7C22E30B">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highlight w:val="none"/>
        </w:rPr>
      </w:pPr>
      <w:r>
        <w:rPr>
          <w:rFonts w:ascii="宋体" w:hAnsi="宋体" w:cs="仿宋"/>
          <w:snapToGrid w:val="0"/>
          <w:color w:val="000000"/>
          <w:spacing w:val="-11"/>
          <w:kern w:val="0"/>
          <w:sz w:val="24"/>
          <w:szCs w:val="24"/>
          <w:highlight w:val="none"/>
        </w:rPr>
        <w:t>申报单位：</w:t>
      </w:r>
    </w:p>
    <w:p w14:paraId="616D266A">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highlight w:val="none"/>
        </w:rPr>
      </w:pPr>
      <w:r>
        <w:rPr>
          <w:rFonts w:ascii="宋体" w:hAnsi="宋体" w:cs="仿宋"/>
          <w:snapToGrid w:val="0"/>
          <w:color w:val="000000"/>
          <w:spacing w:val="-2"/>
          <w:kern w:val="0"/>
          <w:sz w:val="24"/>
          <w:szCs w:val="24"/>
          <w:highlight w:val="none"/>
        </w:rPr>
        <w:t>项目负责人（签章</w:t>
      </w:r>
      <w:r>
        <w:rPr>
          <w:rFonts w:ascii="宋体" w:hAnsi="宋体" w:cs="仿宋"/>
          <w:snapToGrid w:val="0"/>
          <w:color w:val="000000"/>
          <w:spacing w:val="1"/>
          <w:kern w:val="0"/>
          <w:sz w:val="24"/>
          <w:szCs w:val="24"/>
          <w:highlight w:val="none"/>
        </w:rPr>
        <w:t>）：</w:t>
      </w:r>
    </w:p>
    <w:p w14:paraId="33678F71">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highlight w:val="none"/>
        </w:rPr>
      </w:pPr>
      <w:bookmarkStart w:id="73" w:name="OLE_LINK20"/>
      <w:bookmarkStart w:id="74" w:name="OLE_LINK21"/>
      <w:r>
        <w:rPr>
          <w:rFonts w:ascii="宋体" w:hAnsi="宋体" w:cs="仿宋"/>
          <w:snapToGrid w:val="0"/>
          <w:color w:val="000000"/>
          <w:spacing w:val="7"/>
          <w:kern w:val="0"/>
          <w:sz w:val="24"/>
          <w:szCs w:val="24"/>
          <w:highlight w:val="none"/>
        </w:rPr>
        <w:t>单位负责人（签章</w:t>
      </w:r>
      <w:r>
        <w:rPr>
          <w:rFonts w:ascii="宋体" w:hAnsi="宋体" w:cs="仿宋"/>
          <w:snapToGrid w:val="0"/>
          <w:color w:val="000000"/>
          <w:spacing w:val="-24"/>
          <w:kern w:val="0"/>
          <w:sz w:val="24"/>
          <w:szCs w:val="24"/>
          <w:highlight w:val="none"/>
        </w:rPr>
        <w:t>）：（</w:t>
      </w:r>
      <w:r>
        <w:rPr>
          <w:rFonts w:ascii="宋体" w:hAnsi="宋体" w:cs="仿宋"/>
          <w:snapToGrid w:val="0"/>
          <w:color w:val="000000"/>
          <w:spacing w:val="7"/>
          <w:kern w:val="0"/>
          <w:sz w:val="24"/>
          <w:szCs w:val="24"/>
          <w:highlight w:val="none"/>
        </w:rPr>
        <w:t>公章）</w:t>
      </w:r>
    </w:p>
    <w:p w14:paraId="26F6C136">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color w:val="000000"/>
          <w:spacing w:val="-13"/>
          <w:kern w:val="0"/>
          <w:sz w:val="24"/>
          <w:szCs w:val="24"/>
          <w:highlight w:val="none"/>
        </w:rPr>
      </w:pPr>
      <w:r>
        <w:rPr>
          <w:rFonts w:ascii="宋体" w:hAnsi="宋体" w:cs="仿宋"/>
          <w:snapToGrid w:val="0"/>
          <w:color w:val="000000"/>
          <w:spacing w:val="-13"/>
          <w:kern w:val="0"/>
          <w:sz w:val="24"/>
          <w:szCs w:val="24"/>
          <w:highlight w:val="none"/>
        </w:rPr>
        <w:t>年月日</w:t>
      </w:r>
      <w:bookmarkEnd w:id="73"/>
      <w:bookmarkEnd w:id="74"/>
    </w:p>
    <w:p w14:paraId="635F0251">
      <w:pPr>
        <w:widowControl/>
        <w:kinsoku w:val="0"/>
        <w:autoSpaceDE w:val="0"/>
        <w:autoSpaceDN w:val="0"/>
        <w:adjustRightInd w:val="0"/>
        <w:snapToGrid w:val="0"/>
        <w:spacing w:line="480" w:lineRule="auto"/>
        <w:textAlignment w:val="baseline"/>
        <w:rPr>
          <w:rFonts w:hint="eastAsia" w:ascii="宋体" w:hAnsi="宋体" w:cs="仿宋"/>
          <w:snapToGrid w:val="0"/>
          <w:color w:val="000000"/>
          <w:kern w:val="0"/>
          <w:sz w:val="24"/>
          <w:szCs w:val="24"/>
          <w:highlight w:val="none"/>
        </w:rPr>
      </w:pPr>
      <w:r>
        <w:rPr>
          <w:rFonts w:ascii="宋体" w:hAnsi="宋体" w:cs="仿宋"/>
          <w:snapToGrid w:val="0"/>
          <w:color w:val="000000"/>
          <w:spacing w:val="2"/>
          <w:kern w:val="0"/>
          <w:sz w:val="24"/>
          <w:szCs w:val="24"/>
          <w:highlight w:val="none"/>
        </w:rPr>
        <w:t>合作单位1（选填</w:t>
      </w:r>
      <w:r>
        <w:rPr>
          <w:rFonts w:ascii="宋体" w:hAnsi="宋体" w:cs="仿宋"/>
          <w:snapToGrid w:val="0"/>
          <w:color w:val="000000"/>
          <w:spacing w:val="-2"/>
          <w:kern w:val="0"/>
          <w:sz w:val="24"/>
          <w:szCs w:val="24"/>
          <w:highlight w:val="none"/>
        </w:rPr>
        <w:t>）：</w:t>
      </w:r>
    </w:p>
    <w:p w14:paraId="4EE8C520">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highlight w:val="none"/>
        </w:rPr>
      </w:pPr>
      <w:r>
        <w:rPr>
          <w:rFonts w:ascii="宋体" w:hAnsi="宋体" w:cs="仿宋"/>
          <w:snapToGrid w:val="0"/>
          <w:color w:val="000000"/>
          <w:spacing w:val="-1"/>
          <w:kern w:val="0"/>
          <w:sz w:val="24"/>
          <w:szCs w:val="24"/>
          <w:highlight w:val="none"/>
        </w:rPr>
        <w:t>研发任务负责人（签章</w:t>
      </w:r>
      <w:r>
        <w:rPr>
          <w:rFonts w:ascii="宋体" w:hAnsi="宋体" w:cs="仿宋"/>
          <w:snapToGrid w:val="0"/>
          <w:color w:val="000000"/>
          <w:spacing w:val="3"/>
          <w:kern w:val="0"/>
          <w:sz w:val="24"/>
          <w:szCs w:val="24"/>
          <w:highlight w:val="none"/>
        </w:rPr>
        <w:t>）：</w:t>
      </w:r>
    </w:p>
    <w:p w14:paraId="52DF4573">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highlight w:val="none"/>
        </w:rPr>
      </w:pPr>
      <w:r>
        <w:rPr>
          <w:rFonts w:hint="eastAsia" w:ascii="宋体" w:hAnsi="宋体" w:cs="仿宋"/>
          <w:snapToGrid w:val="0"/>
          <w:color w:val="000000"/>
          <w:spacing w:val="7"/>
          <w:kern w:val="0"/>
          <w:sz w:val="24"/>
          <w:szCs w:val="24"/>
          <w:highlight w:val="none"/>
        </w:rPr>
        <w:t>单位负责人（签章</w:t>
      </w:r>
      <w:r>
        <w:rPr>
          <w:rFonts w:hint="eastAsia" w:ascii="宋体" w:hAnsi="宋体" w:cs="仿宋"/>
          <w:snapToGrid w:val="0"/>
          <w:color w:val="000000"/>
          <w:spacing w:val="-24"/>
          <w:kern w:val="0"/>
          <w:sz w:val="24"/>
          <w:szCs w:val="24"/>
          <w:highlight w:val="none"/>
        </w:rPr>
        <w:t>）：（</w:t>
      </w:r>
      <w:r>
        <w:rPr>
          <w:rFonts w:hint="eastAsia" w:ascii="宋体" w:hAnsi="宋体" w:cs="仿宋"/>
          <w:snapToGrid w:val="0"/>
          <w:color w:val="000000"/>
          <w:spacing w:val="7"/>
          <w:kern w:val="0"/>
          <w:sz w:val="24"/>
          <w:szCs w:val="24"/>
          <w:highlight w:val="none"/>
        </w:rPr>
        <w:t>公章）</w:t>
      </w:r>
    </w:p>
    <w:p w14:paraId="5A782B09">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spacing w:val="-13"/>
          <w:kern w:val="0"/>
          <w:sz w:val="24"/>
          <w:szCs w:val="24"/>
          <w:highlight w:val="none"/>
        </w:rPr>
      </w:pPr>
      <w:r>
        <w:rPr>
          <w:rFonts w:hint="eastAsia" w:ascii="宋体" w:hAnsi="宋体" w:cs="仿宋"/>
          <w:snapToGrid w:val="0"/>
          <w:spacing w:val="-13"/>
          <w:kern w:val="0"/>
          <w:sz w:val="24"/>
          <w:szCs w:val="24"/>
          <w:highlight w:val="none"/>
        </w:rPr>
        <w:t>年月日</w:t>
      </w:r>
    </w:p>
    <w:p w14:paraId="4F17E571">
      <w:pPr>
        <w:widowControl/>
        <w:kinsoku w:val="0"/>
        <w:autoSpaceDE w:val="0"/>
        <w:autoSpaceDN w:val="0"/>
        <w:adjustRightInd w:val="0"/>
        <w:snapToGrid w:val="0"/>
        <w:spacing w:line="480" w:lineRule="auto"/>
        <w:ind w:firstLine="5600" w:firstLineChars="2000"/>
        <w:jc w:val="left"/>
        <w:textAlignment w:val="baseline"/>
        <w:rPr>
          <w:rFonts w:hint="eastAsia" w:ascii="宋体" w:hAnsi="宋体" w:cs="仿宋"/>
          <w:snapToGrid w:val="0"/>
          <w:color w:val="000000"/>
          <w:kern w:val="0"/>
          <w:sz w:val="28"/>
          <w:szCs w:val="28"/>
          <w:highlight w:val="none"/>
        </w:rPr>
      </w:pPr>
    </w:p>
    <w:p w14:paraId="62C9EC7A">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highlight w:val="none"/>
        </w:rPr>
      </w:pPr>
    </w:p>
    <w:p w14:paraId="7781E8A5">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highlight w:val="none"/>
        </w:rPr>
      </w:pPr>
    </w:p>
    <w:p w14:paraId="4DC70A76">
      <w:pPr>
        <w:spacing w:line="440" w:lineRule="exact"/>
        <w:jc w:val="center"/>
        <w:rPr>
          <w:rFonts w:hint="eastAsia" w:ascii="宋体" w:hAnsi="宋体"/>
          <w:sz w:val="20"/>
          <w:highlight w:val="none"/>
        </w:rPr>
      </w:pPr>
      <w:r>
        <w:rPr>
          <w:rFonts w:ascii="宋体" w:hAnsi="宋体"/>
          <w:sz w:val="20"/>
          <w:highlight w:val="none"/>
        </w:rPr>
        <w:br w:type="page"/>
      </w:r>
    </w:p>
    <w:p w14:paraId="67E928E8">
      <w:pPr>
        <w:pStyle w:val="3"/>
        <w:jc w:val="center"/>
        <w:rPr>
          <w:rFonts w:hint="eastAsia" w:ascii="宋体" w:hAnsi="宋体" w:eastAsia="宋体"/>
          <w:highlight w:val="none"/>
        </w:rPr>
      </w:pPr>
      <w:bookmarkStart w:id="75" w:name="_Toc166486151"/>
      <w:bookmarkStart w:id="76" w:name="_Toc492300724"/>
      <w:bookmarkStart w:id="77" w:name="_Toc23438"/>
      <w:bookmarkStart w:id="78" w:name="_Toc27549"/>
      <w:r>
        <w:rPr>
          <w:rFonts w:hint="eastAsia" w:ascii="宋体" w:hAnsi="宋体" w:eastAsia="宋体"/>
          <w:highlight w:val="none"/>
        </w:rPr>
        <w:t>4</w:t>
      </w:r>
      <w:r>
        <w:rPr>
          <w:rFonts w:ascii="宋体" w:hAnsi="宋体" w:eastAsia="宋体"/>
          <w:highlight w:val="none"/>
        </w:rPr>
        <w:t>、</w:t>
      </w:r>
      <w:bookmarkEnd w:id="75"/>
      <w:bookmarkEnd w:id="76"/>
      <w:bookmarkEnd w:id="77"/>
      <w:bookmarkEnd w:id="78"/>
      <w:bookmarkStart w:id="79" w:name="OLE_LINK44"/>
      <w:bookmarkStart w:id="80" w:name="OLE_LINK45"/>
      <w:r>
        <w:rPr>
          <w:rFonts w:hint="eastAsia" w:ascii="宋体" w:hAnsi="宋体" w:eastAsia="宋体"/>
          <w:highlight w:val="none"/>
        </w:rPr>
        <w:t>揭榜团队负责人和成员承诺书</w:t>
      </w:r>
      <w:bookmarkEnd w:id="79"/>
      <w:bookmarkEnd w:id="80"/>
    </w:p>
    <w:p w14:paraId="76D33687">
      <w:pPr>
        <w:spacing w:line="440" w:lineRule="exact"/>
        <w:rPr>
          <w:rFonts w:hint="eastAsia" w:ascii="宋体" w:hAnsi="宋体"/>
          <w:highlight w:val="none"/>
        </w:rPr>
      </w:pPr>
    </w:p>
    <w:p w14:paraId="1FDFC89D">
      <w:pPr>
        <w:autoSpaceDE w:val="0"/>
        <w:autoSpaceDN w:val="0"/>
        <w:spacing w:line="360" w:lineRule="auto"/>
        <w:ind w:firstLine="480" w:firstLineChars="200"/>
        <w:jc w:val="left"/>
        <w:rPr>
          <w:rFonts w:hint="eastAsia" w:ascii="宋体" w:hAnsi="宋体"/>
          <w:sz w:val="24"/>
          <w:szCs w:val="24"/>
          <w:highlight w:val="none"/>
        </w:rPr>
      </w:pPr>
      <w:bookmarkStart w:id="81" w:name="OLE_LINK24"/>
      <w:bookmarkStart w:id="82" w:name="OLE_LINK25"/>
      <w:r>
        <w:rPr>
          <w:rFonts w:hint="eastAsia" w:ascii="宋体" w:hAnsi="宋体"/>
          <w:sz w:val="24"/>
          <w:szCs w:val="24"/>
          <w:highlight w:val="none"/>
        </w:rPr>
        <w:t>揭榜人（或者</w:t>
      </w:r>
      <w:r>
        <w:rPr>
          <w:rFonts w:hint="eastAsia" w:ascii="宋体" w:hAnsi="宋体" w:cs="宋体"/>
          <w:kern w:val="0"/>
          <w:sz w:val="24"/>
          <w:szCs w:val="24"/>
          <w:highlight w:val="none"/>
        </w:rPr>
        <w:t>牵头人及成员单位名称</w:t>
      </w:r>
      <w:r>
        <w:rPr>
          <w:rFonts w:hint="eastAsia" w:ascii="宋体" w:hAnsi="宋体"/>
          <w:sz w:val="24"/>
          <w:szCs w:val="24"/>
          <w:highlight w:val="none"/>
        </w:rPr>
        <w:t>）</w:t>
      </w:r>
      <w:bookmarkEnd w:id="81"/>
      <w:bookmarkEnd w:id="82"/>
      <w:r>
        <w:rPr>
          <w:rFonts w:ascii="宋体" w:hAnsi="宋体"/>
          <w:sz w:val="24"/>
          <w:szCs w:val="24"/>
          <w:highlight w:val="none"/>
          <w:u w:val="single"/>
        </w:rPr>
        <w:tab/>
      </w:r>
      <w:r>
        <w:rPr>
          <w:rFonts w:ascii="宋体" w:hAnsi="宋体"/>
          <w:sz w:val="24"/>
          <w:szCs w:val="24"/>
          <w:highlight w:val="none"/>
          <w:u w:val="single"/>
        </w:rPr>
        <w:tab/>
      </w:r>
      <w:r>
        <w:rPr>
          <w:rFonts w:hint="eastAsia" w:ascii="宋体" w:hAnsi="宋体" w:cs="宋体"/>
          <w:kern w:val="0"/>
          <w:sz w:val="24"/>
          <w:szCs w:val="24"/>
          <w:highlight w:val="none"/>
        </w:rPr>
        <w:t>现委托</w:t>
      </w:r>
      <w:r>
        <w:rPr>
          <w:rFonts w:ascii="宋体" w:hAnsi="宋体"/>
          <w:sz w:val="24"/>
          <w:szCs w:val="24"/>
          <w:highlight w:val="none"/>
          <w:u w:val="single"/>
        </w:rPr>
        <w:tab/>
      </w:r>
      <w:r>
        <w:rPr>
          <w:rFonts w:ascii="宋体" w:hAnsi="宋体"/>
          <w:sz w:val="24"/>
          <w:szCs w:val="24"/>
          <w:highlight w:val="none"/>
          <w:u w:val="single"/>
        </w:rPr>
        <w:tab/>
      </w:r>
      <w:r>
        <w:rPr>
          <w:rFonts w:hint="eastAsia" w:ascii="宋体" w:hAnsi="宋体" w:cs="宋体"/>
          <w:kern w:val="0"/>
          <w:sz w:val="24"/>
          <w:szCs w:val="24"/>
          <w:highlight w:val="none"/>
        </w:rPr>
        <w:t>（姓名）为我方参与</w:t>
      </w:r>
      <w:r>
        <w:rPr>
          <w:rFonts w:hint="eastAsia" w:ascii="宋体" w:hAnsi="宋体" w:cs="宋体"/>
          <w:kern w:val="0"/>
          <w:sz w:val="24"/>
          <w:szCs w:val="24"/>
          <w:highlight w:val="none"/>
          <w:u w:val="single"/>
        </w:rPr>
        <w:t>（项目名称）</w:t>
      </w:r>
      <w:r>
        <w:rPr>
          <w:rFonts w:hint="eastAsia" w:ascii="宋体" w:hAnsi="宋体" w:cs="宋体"/>
          <w:kern w:val="0"/>
          <w:sz w:val="24"/>
          <w:szCs w:val="24"/>
          <w:highlight w:val="none"/>
        </w:rPr>
        <w:t>的项目负责人。</w:t>
      </w:r>
      <w:r>
        <w:rPr>
          <w:rFonts w:hint="eastAsia" w:ascii="宋体" w:hAnsi="宋体"/>
          <w:sz w:val="24"/>
          <w:szCs w:val="24"/>
          <w:highlight w:val="none"/>
        </w:rPr>
        <w:t>项目负责人根据授权，以我方名义签署、澄清确认、递交、撤回、修改</w:t>
      </w:r>
      <w:r>
        <w:rPr>
          <w:rFonts w:hint="eastAsia" w:ascii="宋体" w:hAnsi="宋体"/>
          <w:sz w:val="24"/>
          <w:szCs w:val="24"/>
          <w:highlight w:val="none"/>
          <w:u w:val="single"/>
        </w:rPr>
        <w:t xml:space="preserve">         （项目名称）</w:t>
      </w:r>
      <w:r>
        <w:rPr>
          <w:rFonts w:hint="eastAsia" w:ascii="宋体" w:hAnsi="宋体"/>
          <w:sz w:val="24"/>
          <w:szCs w:val="24"/>
          <w:highlight w:val="none"/>
        </w:rPr>
        <w:t>项目申报书、签订合同和处理有关事宜，其法律后果由我方承担。</w:t>
      </w:r>
    </w:p>
    <w:p w14:paraId="671FF457">
      <w:pPr>
        <w:autoSpaceDE w:val="0"/>
        <w:autoSpaceDN w:val="0"/>
        <w:adjustRightInd w:val="0"/>
        <w:snapToGrid w:val="0"/>
        <w:spacing w:line="360" w:lineRule="auto"/>
        <w:ind w:firstLine="480" w:firstLineChars="200"/>
        <w:jc w:val="left"/>
        <w:rPr>
          <w:rFonts w:hint="eastAsia" w:ascii="宋体" w:hAnsi="宋体"/>
          <w:sz w:val="24"/>
          <w:szCs w:val="28"/>
          <w:highlight w:val="none"/>
        </w:rPr>
      </w:pPr>
      <w:bookmarkStart w:id="83" w:name="OLE_LINK22"/>
      <w:bookmarkStart w:id="84" w:name="OLE_LINK23"/>
      <w:r>
        <w:rPr>
          <w:rFonts w:hint="eastAsia" w:ascii="宋体" w:hAnsi="宋体"/>
          <w:sz w:val="24"/>
          <w:szCs w:val="28"/>
          <w:highlight w:val="none"/>
        </w:rPr>
        <w:t>揭榜团队负责人和成员</w:t>
      </w:r>
      <w:bookmarkEnd w:id="83"/>
      <w:bookmarkEnd w:id="84"/>
      <w:r>
        <w:rPr>
          <w:rFonts w:hint="eastAsia" w:ascii="宋体" w:hAnsi="宋体"/>
          <w:sz w:val="24"/>
          <w:szCs w:val="28"/>
          <w:highlight w:val="none"/>
        </w:rPr>
        <w:t>不受年龄、职称、学历、奖项等限制，但符合以下条件：</w:t>
      </w:r>
    </w:p>
    <w:p w14:paraId="4FEDAE7B">
      <w:pPr>
        <w:autoSpaceDE w:val="0"/>
        <w:autoSpaceDN w:val="0"/>
        <w:adjustRightInd w:val="0"/>
        <w:snapToGrid w:val="0"/>
        <w:spacing w:line="360" w:lineRule="auto"/>
        <w:ind w:firstLine="480" w:firstLineChars="200"/>
        <w:jc w:val="left"/>
        <w:rPr>
          <w:rFonts w:hint="eastAsia" w:ascii="宋体" w:hAnsi="宋体"/>
          <w:sz w:val="24"/>
          <w:szCs w:val="28"/>
          <w:highlight w:val="none"/>
        </w:rPr>
      </w:pPr>
      <w:r>
        <w:rPr>
          <w:rFonts w:hint="eastAsia" w:ascii="宋体" w:hAnsi="宋体"/>
          <w:sz w:val="24"/>
          <w:szCs w:val="28"/>
          <w:highlight w:val="none"/>
        </w:rPr>
        <w:t>（1）能够积极响应用户需求，提出技术研发的可行性方案，对于所提供的技术或成果具有自主知识产权；</w:t>
      </w:r>
    </w:p>
    <w:p w14:paraId="6C4B8EB4">
      <w:pPr>
        <w:autoSpaceDE w:val="0"/>
        <w:autoSpaceDN w:val="0"/>
        <w:adjustRightInd w:val="0"/>
        <w:snapToGrid w:val="0"/>
        <w:spacing w:line="360" w:lineRule="auto"/>
        <w:ind w:firstLine="480" w:firstLineChars="200"/>
        <w:jc w:val="left"/>
        <w:rPr>
          <w:rFonts w:hint="eastAsia" w:ascii="宋体" w:hAnsi="宋体"/>
          <w:sz w:val="24"/>
          <w:szCs w:val="28"/>
          <w:highlight w:val="none"/>
        </w:rPr>
      </w:pPr>
      <w:r>
        <w:rPr>
          <w:rFonts w:hint="eastAsia" w:ascii="宋体" w:hAnsi="宋体"/>
          <w:sz w:val="24"/>
          <w:szCs w:val="28"/>
          <w:highlight w:val="none"/>
        </w:rPr>
        <w:t>（2）能够按照“军令状”（合同）约定，推进项目任务落实，交付约定成果，协助用户单位完成技术应用落地实施；</w:t>
      </w:r>
    </w:p>
    <w:p w14:paraId="29AE906B">
      <w:pPr>
        <w:autoSpaceDE w:val="0"/>
        <w:autoSpaceDN w:val="0"/>
        <w:adjustRightInd w:val="0"/>
        <w:snapToGrid w:val="0"/>
        <w:spacing w:line="360" w:lineRule="auto"/>
        <w:ind w:firstLine="480" w:firstLineChars="200"/>
        <w:jc w:val="left"/>
        <w:rPr>
          <w:rFonts w:hint="eastAsia" w:ascii="宋体" w:hAnsi="宋体"/>
          <w:sz w:val="24"/>
          <w:szCs w:val="28"/>
          <w:highlight w:val="none"/>
        </w:rPr>
      </w:pPr>
      <w:r>
        <w:rPr>
          <w:rFonts w:hint="eastAsia" w:ascii="宋体" w:hAnsi="宋体"/>
          <w:sz w:val="24"/>
          <w:szCs w:val="28"/>
          <w:highlight w:val="none"/>
        </w:rPr>
        <w:t>（3）诚信状况良好，无在惩戒执行期内的科研严重失信行为记录和相关社会领域信用“黑名单”记录；</w:t>
      </w:r>
    </w:p>
    <w:p w14:paraId="28E72A9F">
      <w:pPr>
        <w:autoSpaceDE w:val="0"/>
        <w:autoSpaceDN w:val="0"/>
        <w:spacing w:line="360" w:lineRule="auto"/>
        <w:ind w:firstLine="480" w:firstLineChars="200"/>
        <w:jc w:val="left"/>
        <w:rPr>
          <w:rFonts w:hint="eastAsia" w:ascii="宋体" w:hAnsi="宋体"/>
          <w:sz w:val="24"/>
          <w:szCs w:val="24"/>
          <w:highlight w:val="none"/>
        </w:rPr>
      </w:pPr>
      <w:r>
        <w:rPr>
          <w:rFonts w:hint="eastAsia" w:ascii="宋体" w:hAnsi="宋体"/>
          <w:sz w:val="24"/>
          <w:szCs w:val="28"/>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475ACFC2">
      <w:pPr>
        <w:autoSpaceDE w:val="0"/>
        <w:autoSpaceDN w:val="0"/>
        <w:spacing w:line="360" w:lineRule="auto"/>
        <w:ind w:firstLine="480" w:firstLineChars="200"/>
        <w:jc w:val="left"/>
        <w:rPr>
          <w:rFonts w:hint="eastAsia" w:ascii="宋体" w:hAnsi="宋体"/>
          <w:sz w:val="24"/>
          <w:szCs w:val="24"/>
          <w:highlight w:val="none"/>
        </w:rPr>
      </w:pPr>
    </w:p>
    <w:p w14:paraId="01E10F96">
      <w:pPr>
        <w:spacing w:line="480" w:lineRule="auto"/>
        <w:ind w:firstLine="3117" w:firstLineChars="1299"/>
        <w:rPr>
          <w:rFonts w:hint="eastAsia" w:ascii="宋体" w:hAnsi="宋体"/>
          <w:sz w:val="24"/>
          <w:szCs w:val="24"/>
          <w:highlight w:val="none"/>
        </w:rPr>
      </w:pPr>
      <w:r>
        <w:rPr>
          <w:rFonts w:hint="eastAsia" w:ascii="宋体" w:hAnsi="宋体"/>
          <w:sz w:val="24"/>
          <w:szCs w:val="24"/>
          <w:highlight w:val="none"/>
        </w:rPr>
        <w:t>揭榜人（或者</w:t>
      </w:r>
      <w:r>
        <w:rPr>
          <w:rFonts w:hint="eastAsia" w:ascii="宋体" w:hAnsi="宋体" w:cs="宋体"/>
          <w:kern w:val="0"/>
          <w:sz w:val="24"/>
          <w:szCs w:val="24"/>
          <w:highlight w:val="none"/>
        </w:rPr>
        <w:t>牵头人及成员单位名称</w:t>
      </w:r>
      <w:r>
        <w:rPr>
          <w:rFonts w:hint="eastAsia" w:ascii="宋体" w:hAnsi="宋体"/>
          <w:sz w:val="24"/>
          <w:szCs w:val="24"/>
          <w:highlight w:val="none"/>
        </w:rPr>
        <w:t>）</w:t>
      </w:r>
      <w:r>
        <w:rPr>
          <w:rFonts w:ascii="宋体" w:hAnsi="宋体"/>
          <w:sz w:val="24"/>
          <w:szCs w:val="24"/>
          <w:highlight w:val="none"/>
        </w:rPr>
        <w:t>：</w:t>
      </w:r>
      <w:r>
        <w:rPr>
          <w:rFonts w:hint="eastAsia" w:ascii="宋体" w:hAnsi="宋体" w:cs="宋体"/>
          <w:sz w:val="24"/>
          <w:szCs w:val="24"/>
          <w:highlight w:val="none"/>
        </w:rPr>
        <w:t>（盖单位章）</w:t>
      </w:r>
    </w:p>
    <w:p w14:paraId="321F9342">
      <w:pPr>
        <w:spacing w:line="480" w:lineRule="auto"/>
        <w:ind w:firstLine="3076" w:firstLineChars="1282"/>
        <w:jc w:val="right"/>
        <w:rPr>
          <w:rFonts w:hint="eastAsia" w:ascii="宋体" w:hAnsi="宋体"/>
          <w:sz w:val="24"/>
          <w:szCs w:val="24"/>
          <w:highlight w:val="none"/>
          <w:u w:val="single"/>
        </w:rPr>
      </w:pPr>
    </w:p>
    <w:p w14:paraId="00611370">
      <w:pPr>
        <w:spacing w:line="480" w:lineRule="auto"/>
        <w:ind w:firstLine="3076" w:firstLineChars="1282"/>
        <w:jc w:val="right"/>
        <w:rPr>
          <w:rFonts w:hint="eastAsia" w:ascii="宋体" w:hAnsi="宋体" w:cs="宋体"/>
          <w:sz w:val="24"/>
          <w:szCs w:val="24"/>
          <w:highlight w:val="none"/>
        </w:rPr>
      </w:pPr>
      <w:r>
        <w:rPr>
          <w:rFonts w:ascii="宋体" w:hAnsi="宋体"/>
          <w:sz w:val="24"/>
          <w:szCs w:val="24"/>
          <w:highlight w:val="none"/>
          <w:u w:val="single"/>
        </w:rPr>
        <w:tab/>
      </w:r>
      <w:r>
        <w:rPr>
          <w:rFonts w:hint="eastAsia" w:ascii="宋体" w:hAnsi="宋体" w:cs="宋体"/>
          <w:sz w:val="24"/>
          <w:szCs w:val="24"/>
          <w:highlight w:val="none"/>
        </w:rPr>
        <w:t>年</w:t>
      </w:r>
      <w:r>
        <w:rPr>
          <w:rFonts w:ascii="宋体" w:hAnsi="宋体"/>
          <w:sz w:val="24"/>
          <w:szCs w:val="24"/>
          <w:highlight w:val="none"/>
          <w:u w:val="single"/>
        </w:rPr>
        <w:tab/>
      </w:r>
      <w:r>
        <w:rPr>
          <w:rFonts w:hint="eastAsia" w:ascii="宋体" w:hAnsi="宋体" w:cs="宋体"/>
          <w:sz w:val="24"/>
          <w:szCs w:val="24"/>
          <w:highlight w:val="none"/>
        </w:rPr>
        <w:t>月</w:t>
      </w:r>
      <w:r>
        <w:rPr>
          <w:rFonts w:ascii="宋体" w:hAnsi="宋体"/>
          <w:sz w:val="24"/>
          <w:szCs w:val="24"/>
          <w:highlight w:val="none"/>
          <w:u w:val="single"/>
        </w:rPr>
        <w:tab/>
      </w:r>
      <w:r>
        <w:rPr>
          <w:rFonts w:hint="eastAsia" w:ascii="宋体" w:hAnsi="宋体" w:cs="宋体"/>
          <w:sz w:val="24"/>
          <w:szCs w:val="24"/>
          <w:highlight w:val="none"/>
        </w:rPr>
        <w:t>日</w:t>
      </w:r>
    </w:p>
    <w:p w14:paraId="27336C9B">
      <w:pPr>
        <w:pStyle w:val="17"/>
        <w:rPr>
          <w:highlight w:val="none"/>
        </w:rPr>
      </w:pPr>
      <w:r>
        <w:rPr>
          <w:rFonts w:hint="eastAsia" w:ascii="宋体" w:hAnsi="宋体"/>
          <w:highlight w:val="none"/>
        </w:rPr>
        <w:t>注：后附项目负责人在本单位连续缴纳6个月的社</w:t>
      </w:r>
      <w:r>
        <w:rPr>
          <w:rFonts w:hint="eastAsia"/>
          <w:highlight w:val="none"/>
        </w:rPr>
        <w:t>保证明材料。</w:t>
      </w:r>
    </w:p>
    <w:p w14:paraId="7ADA43A2">
      <w:pPr>
        <w:pStyle w:val="3"/>
        <w:spacing w:after="0"/>
        <w:jc w:val="center"/>
        <w:rPr>
          <w:rFonts w:hint="eastAsia" w:ascii="宋体" w:hAnsi="宋体" w:eastAsia="宋体"/>
          <w:highlight w:val="none"/>
        </w:rPr>
      </w:pPr>
      <w:r>
        <w:rPr>
          <w:rFonts w:hint="eastAsia" w:ascii="宋体" w:hAnsi="宋体" w:eastAsia="宋体"/>
          <w:highlight w:val="none"/>
        </w:rPr>
        <w:t>5</w:t>
      </w:r>
      <w:r>
        <w:rPr>
          <w:rFonts w:ascii="宋体" w:hAnsi="宋体" w:eastAsia="宋体"/>
          <w:highlight w:val="none"/>
        </w:rPr>
        <w:t>、</w:t>
      </w:r>
      <w:r>
        <w:rPr>
          <w:rFonts w:hint="eastAsia" w:ascii="宋体" w:hAnsi="宋体" w:eastAsia="宋体"/>
          <w:highlight w:val="none"/>
        </w:rPr>
        <w:t>联合体协议书</w:t>
      </w:r>
    </w:p>
    <w:p w14:paraId="22619776">
      <w:pPr>
        <w:spacing w:line="360" w:lineRule="auto"/>
        <w:rPr>
          <w:highlight w:val="none"/>
        </w:rPr>
      </w:pPr>
    </w:p>
    <w:p w14:paraId="14FC5C37">
      <w:pPr>
        <w:autoSpaceDE w:val="0"/>
        <w:autoSpaceDN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 xml:space="preserve"> </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 xml:space="preserve">（所有成员单位名称）自愿组成 </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（联合体名称）联合体，共同参加</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（项目名称）科技创新项目“揭榜挂帅”的揭榜响应。现就联合体揭榜事宜订立如下协议。</w:t>
      </w:r>
    </w:p>
    <w:p w14:paraId="306A755C">
      <w:pPr>
        <w:autoSpaceDE w:val="0"/>
        <w:autoSpaceDN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1、</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（某成员单位名称）为</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（联合体名称）牵头人。</w:t>
      </w:r>
    </w:p>
    <w:p w14:paraId="7F2519EB">
      <w:pPr>
        <w:autoSpaceDE w:val="0"/>
        <w:autoSpaceDN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2、联合体牵头人合法代表联合体各成员负责本“揭榜挂帅”项目揭榜响应文件编制和合同谈判活动，并代表联合体提交和接收相关的资料、信息及指示，并处理与之有关的一切事务，负责本“揭榜挂帅”项目的实施阶段的主办、组织和协调工作。</w:t>
      </w:r>
    </w:p>
    <w:p w14:paraId="4D6041DC">
      <w:pPr>
        <w:autoSpaceDE w:val="0"/>
        <w:autoSpaceDN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3、联合体将严格按照榜单的各项要求，递交揭榜响应文件，履行合同，并对外承担连带责任。</w:t>
      </w:r>
    </w:p>
    <w:p w14:paraId="00CB6792">
      <w:pPr>
        <w:autoSpaceDE w:val="0"/>
        <w:autoSpaceDN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4、联合体各成员单位内部的职责分工如下：</w:t>
      </w:r>
    </w:p>
    <w:p w14:paraId="16510CEE">
      <w:pPr>
        <w:autoSpaceDE w:val="0"/>
        <w:autoSpaceDN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牵头人负责：</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w:t>
      </w:r>
    </w:p>
    <w:p w14:paraId="3E69C57A">
      <w:pPr>
        <w:autoSpaceDE w:val="0"/>
        <w:autoSpaceDN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成员负责：</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w:t>
      </w:r>
    </w:p>
    <w:p w14:paraId="7AC9B571">
      <w:pPr>
        <w:autoSpaceDE w:val="0"/>
        <w:autoSpaceDN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 xml:space="preserve">5、本协议书自签署之日起生效，合同履行完毕后自动失效。 </w:t>
      </w:r>
    </w:p>
    <w:p w14:paraId="2742A996">
      <w:pPr>
        <w:autoSpaceDE w:val="0"/>
        <w:autoSpaceDN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6、本协议书一式</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份，联合体成员和用户单位各执一份。</w:t>
      </w:r>
    </w:p>
    <w:p w14:paraId="4370AAF2">
      <w:pPr>
        <w:autoSpaceDE w:val="0"/>
        <w:autoSpaceDN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注：本协议书由委托代理人签字的，应附法定代表人签字的授权委托书。</w:t>
      </w:r>
    </w:p>
    <w:p w14:paraId="545ADC61">
      <w:pPr>
        <w:autoSpaceDE w:val="0"/>
        <w:autoSpaceDN w:val="0"/>
        <w:spacing w:line="240" w:lineRule="auto"/>
        <w:jc w:val="left"/>
        <w:rPr>
          <w:rFonts w:hint="eastAsia" w:ascii="宋体" w:hAnsi="宋体" w:cs="宋体"/>
          <w:kern w:val="0"/>
          <w:sz w:val="24"/>
          <w:szCs w:val="24"/>
          <w:highlight w:val="none"/>
        </w:rPr>
      </w:pPr>
    </w:p>
    <w:p w14:paraId="3CC5669B">
      <w:pPr>
        <w:autoSpaceDE w:val="0"/>
        <w:autoSpaceDN w:val="0"/>
        <w:spacing w:line="24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牵头人名称：</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（盖单位章）</w:t>
      </w:r>
    </w:p>
    <w:p w14:paraId="7BFE1B53">
      <w:pPr>
        <w:autoSpaceDE w:val="0"/>
        <w:autoSpaceDN w:val="0"/>
        <w:spacing w:line="24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法定代表人或其委托代理人：</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（签字）</w:t>
      </w:r>
    </w:p>
    <w:p w14:paraId="5E6B493E">
      <w:pPr>
        <w:autoSpaceDE w:val="0"/>
        <w:autoSpaceDN w:val="0"/>
        <w:spacing w:line="24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成员名称：</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（盖单位章）</w:t>
      </w:r>
    </w:p>
    <w:p w14:paraId="54E5C6BC">
      <w:pPr>
        <w:autoSpaceDE w:val="0"/>
        <w:autoSpaceDN w:val="0"/>
        <w:spacing w:line="24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法定代表人或其委托代理人：</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（签字）</w:t>
      </w:r>
    </w:p>
    <w:p w14:paraId="0E05F3C4">
      <w:pPr>
        <w:autoSpaceDE w:val="0"/>
        <w:autoSpaceDN w:val="0"/>
        <w:spacing w:line="240" w:lineRule="auto"/>
        <w:jc w:val="left"/>
        <w:rPr>
          <w:rFonts w:hint="eastAsia" w:ascii="宋体" w:hAnsi="宋体"/>
          <w:highlight w:val="none"/>
        </w:rPr>
      </w:pPr>
      <w:r>
        <w:rPr>
          <w:rFonts w:hint="eastAsia" w:ascii="宋体" w:hAnsi="宋体" w:cs="宋体"/>
          <w:kern w:val="0"/>
          <w:sz w:val="24"/>
          <w:szCs w:val="24"/>
          <w:highlight w:val="none"/>
        </w:rPr>
        <w:t xml:space="preserve">                                          </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年</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月</w:t>
      </w:r>
      <w:r>
        <w:rPr>
          <w:rFonts w:hint="eastAsia" w:ascii="宋体" w:hAnsi="宋体" w:cs="宋体"/>
          <w:kern w:val="0"/>
          <w:sz w:val="24"/>
          <w:szCs w:val="24"/>
          <w:highlight w:val="none"/>
          <w:u w:val="single"/>
        </w:rPr>
        <w:t xml:space="preserve">       日</w:t>
      </w:r>
    </w:p>
    <w:sectPr>
      <w:headerReference r:id="rId12" w:type="default"/>
      <w:footerReference r:id="rId13" w:type="default"/>
      <w:pgSz w:w="12240" w:h="15840"/>
      <w:pgMar w:top="1418" w:right="1418" w:bottom="1418" w:left="1418" w:header="720" w:footer="720"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Kingsoft U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C1383">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49912">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DFA9F">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914684">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9V2MQBAACQ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IoSxy0O/PLj++Xn78uvb2RZ&#10;3dx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t9V2MQBAACQAwAADgAAAAAAAAABACAAAAAeAQAAZHJzL2Uyb0RvYy54bWxQ&#10;SwUGAAAAAAYABgBZAQAAVAUAAAAA&#10;">
              <v:fill on="f" focussize="0,0"/>
              <v:stroke on="f"/>
              <v:imagedata o:title=""/>
              <o:lock v:ext="edit" aspectratio="f"/>
              <v:textbox inset="0mm,0mm,0mm,0mm" style="mso-fit-shape-to-text:t;">
                <w:txbxContent>
                  <w:p w14:paraId="66914684">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44745"/>
    </w:sdtPr>
    <w:sdtContent>
      <w:p w14:paraId="76D9D0BF">
        <w:pPr>
          <w:pStyle w:val="26"/>
          <w:jc w:val="center"/>
        </w:pPr>
        <w:r>
          <w:fldChar w:fldCharType="begin"/>
        </w:r>
        <w:r>
          <w:instrText xml:space="preserve"> PAGE   \* MERGEFORMAT </w:instrText>
        </w:r>
        <w:r>
          <w:fldChar w:fldCharType="separate"/>
        </w:r>
        <w:r>
          <w:rPr>
            <w:lang w:val="zh-CN"/>
          </w:rPr>
          <w:t>29</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209A">
    <w:pPr>
      <w:pStyle w:val="2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EBCD71">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91icQBAACQ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kz91icQBAACQAwAADgAAAAAAAAABACAAAAAeAQAAZHJzL2Uyb0RvYy54bWxQ&#10;SwUGAAAAAAYABgBZAQAAVAUAAAAA&#10;">
              <v:fill on="f" focussize="0,0"/>
              <v:stroke on="f"/>
              <v:imagedata o:title=""/>
              <o:lock v:ext="edit" aspectratio="f"/>
              <v:textbox inset="0mm,0mm,0mm,0mm" style="mso-fit-shape-to-text:t;">
                <w:txbxContent>
                  <w:p w14:paraId="50EBCD71">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556A9FB1">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74BED">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B1B7D">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C5164">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104">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EC42D2FF"/>
    <w:multiLevelType w:val="singleLevel"/>
    <w:tmpl w:val="EC42D2FF"/>
    <w:lvl w:ilvl="0" w:tentative="0">
      <w:start w:val="1"/>
      <w:numFmt w:val="decimal"/>
      <w:suff w:val="nothing"/>
      <w:lvlText w:val="（%1）"/>
      <w:lvlJc w:val="left"/>
    </w:lvl>
  </w:abstractNum>
  <w:abstractNum w:abstractNumId="3">
    <w:nsid w:val="795C9DA7"/>
    <w:multiLevelType w:val="singleLevel"/>
    <w:tmpl w:val="795C9DA7"/>
    <w:lvl w:ilvl="0" w:tentative="0">
      <w:start w:val="1"/>
      <w:numFmt w:val="decimal"/>
      <w:suff w:val="nothing"/>
      <w:lvlText w:val="%1．"/>
      <w:lvlJc w:val="left"/>
      <w:pPr>
        <w:ind w:left="0" w:firstLine="4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1BE7"/>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341807"/>
    <w:rsid w:val="01396E1E"/>
    <w:rsid w:val="01455785"/>
    <w:rsid w:val="01900204"/>
    <w:rsid w:val="01976047"/>
    <w:rsid w:val="01AE2FE1"/>
    <w:rsid w:val="01EA636A"/>
    <w:rsid w:val="01F96B0C"/>
    <w:rsid w:val="02105DD0"/>
    <w:rsid w:val="023C78E2"/>
    <w:rsid w:val="02D84414"/>
    <w:rsid w:val="02FB60FF"/>
    <w:rsid w:val="03192A63"/>
    <w:rsid w:val="032E17E5"/>
    <w:rsid w:val="03417D55"/>
    <w:rsid w:val="03B70401"/>
    <w:rsid w:val="03CF5817"/>
    <w:rsid w:val="03E85248"/>
    <w:rsid w:val="03F10E17"/>
    <w:rsid w:val="04237050"/>
    <w:rsid w:val="04291A94"/>
    <w:rsid w:val="04483841"/>
    <w:rsid w:val="045F626B"/>
    <w:rsid w:val="048F684A"/>
    <w:rsid w:val="04936023"/>
    <w:rsid w:val="04A0702C"/>
    <w:rsid w:val="04AE3B99"/>
    <w:rsid w:val="04B65E4D"/>
    <w:rsid w:val="04CA54A6"/>
    <w:rsid w:val="04FA09C2"/>
    <w:rsid w:val="05092E05"/>
    <w:rsid w:val="050F44D5"/>
    <w:rsid w:val="05887EA9"/>
    <w:rsid w:val="05AC1361"/>
    <w:rsid w:val="05AC3439"/>
    <w:rsid w:val="05B517CE"/>
    <w:rsid w:val="05D02FF5"/>
    <w:rsid w:val="05DB04A3"/>
    <w:rsid w:val="060528D6"/>
    <w:rsid w:val="062736E9"/>
    <w:rsid w:val="06317FBC"/>
    <w:rsid w:val="064A5629"/>
    <w:rsid w:val="065E08E6"/>
    <w:rsid w:val="06656636"/>
    <w:rsid w:val="06697050"/>
    <w:rsid w:val="068445A1"/>
    <w:rsid w:val="06EA6EE5"/>
    <w:rsid w:val="06F67FF7"/>
    <w:rsid w:val="070905EF"/>
    <w:rsid w:val="07201FBC"/>
    <w:rsid w:val="077A3CEC"/>
    <w:rsid w:val="07B93478"/>
    <w:rsid w:val="07C03DF5"/>
    <w:rsid w:val="07FF06ED"/>
    <w:rsid w:val="080B741D"/>
    <w:rsid w:val="080F4381"/>
    <w:rsid w:val="08105C5D"/>
    <w:rsid w:val="08122176"/>
    <w:rsid w:val="081C4DA3"/>
    <w:rsid w:val="082959EC"/>
    <w:rsid w:val="08380F94"/>
    <w:rsid w:val="08665CBC"/>
    <w:rsid w:val="088312D6"/>
    <w:rsid w:val="089D4136"/>
    <w:rsid w:val="08D41FED"/>
    <w:rsid w:val="08D61A76"/>
    <w:rsid w:val="08FB71E4"/>
    <w:rsid w:val="08FD285D"/>
    <w:rsid w:val="090B72F2"/>
    <w:rsid w:val="09153A5B"/>
    <w:rsid w:val="09283F53"/>
    <w:rsid w:val="095A7031"/>
    <w:rsid w:val="095B3538"/>
    <w:rsid w:val="09710FA4"/>
    <w:rsid w:val="09732DA3"/>
    <w:rsid w:val="09756E61"/>
    <w:rsid w:val="097652E7"/>
    <w:rsid w:val="09953C87"/>
    <w:rsid w:val="099C519F"/>
    <w:rsid w:val="09AF1AFD"/>
    <w:rsid w:val="09B935F1"/>
    <w:rsid w:val="09BA5285"/>
    <w:rsid w:val="09E36E57"/>
    <w:rsid w:val="09FC4E8C"/>
    <w:rsid w:val="0A211140"/>
    <w:rsid w:val="0A6A0048"/>
    <w:rsid w:val="0A93743A"/>
    <w:rsid w:val="0AA03A6A"/>
    <w:rsid w:val="0AA9643A"/>
    <w:rsid w:val="0AC80BFE"/>
    <w:rsid w:val="0B1C75E2"/>
    <w:rsid w:val="0B345DF8"/>
    <w:rsid w:val="0B697088"/>
    <w:rsid w:val="0B6C6360"/>
    <w:rsid w:val="0BA1579A"/>
    <w:rsid w:val="0BAE575C"/>
    <w:rsid w:val="0C177D5B"/>
    <w:rsid w:val="0C5E598A"/>
    <w:rsid w:val="0C615C52"/>
    <w:rsid w:val="0C7B2F7B"/>
    <w:rsid w:val="0C833643"/>
    <w:rsid w:val="0C8D5FC5"/>
    <w:rsid w:val="0C904D8B"/>
    <w:rsid w:val="0CAF1D4F"/>
    <w:rsid w:val="0CB677F4"/>
    <w:rsid w:val="0CB72983"/>
    <w:rsid w:val="0CBC5489"/>
    <w:rsid w:val="0CC41080"/>
    <w:rsid w:val="0CD35C99"/>
    <w:rsid w:val="0CE83E31"/>
    <w:rsid w:val="0D066C07"/>
    <w:rsid w:val="0D283B98"/>
    <w:rsid w:val="0D7D0092"/>
    <w:rsid w:val="0D7E68A4"/>
    <w:rsid w:val="0D9676F2"/>
    <w:rsid w:val="0D9755F8"/>
    <w:rsid w:val="0DC727E4"/>
    <w:rsid w:val="0E0830D6"/>
    <w:rsid w:val="0E1B42AF"/>
    <w:rsid w:val="0E4A266A"/>
    <w:rsid w:val="0E6354DA"/>
    <w:rsid w:val="0E65589C"/>
    <w:rsid w:val="0E664BC7"/>
    <w:rsid w:val="0EC0292C"/>
    <w:rsid w:val="0ED818B2"/>
    <w:rsid w:val="0F135152"/>
    <w:rsid w:val="0F24110D"/>
    <w:rsid w:val="0F56503F"/>
    <w:rsid w:val="0F645268"/>
    <w:rsid w:val="0F655282"/>
    <w:rsid w:val="0F8971C2"/>
    <w:rsid w:val="0FB460AD"/>
    <w:rsid w:val="0FBD0594"/>
    <w:rsid w:val="0FC32EB5"/>
    <w:rsid w:val="0FD722DC"/>
    <w:rsid w:val="10123DFE"/>
    <w:rsid w:val="101645A6"/>
    <w:rsid w:val="103014C5"/>
    <w:rsid w:val="104906FF"/>
    <w:rsid w:val="10507E9A"/>
    <w:rsid w:val="10AC13BA"/>
    <w:rsid w:val="10CF1FAD"/>
    <w:rsid w:val="11134763"/>
    <w:rsid w:val="11223635"/>
    <w:rsid w:val="113118BF"/>
    <w:rsid w:val="115B4B8E"/>
    <w:rsid w:val="1196730B"/>
    <w:rsid w:val="11A77DD3"/>
    <w:rsid w:val="11DC2BFD"/>
    <w:rsid w:val="11F9204F"/>
    <w:rsid w:val="12092160"/>
    <w:rsid w:val="12151368"/>
    <w:rsid w:val="12322646"/>
    <w:rsid w:val="12461711"/>
    <w:rsid w:val="12606C25"/>
    <w:rsid w:val="126805D2"/>
    <w:rsid w:val="126A0561"/>
    <w:rsid w:val="12B96010"/>
    <w:rsid w:val="12BF6186"/>
    <w:rsid w:val="12ED0DC6"/>
    <w:rsid w:val="12FF72E8"/>
    <w:rsid w:val="13392CAD"/>
    <w:rsid w:val="133C6BEC"/>
    <w:rsid w:val="13C62793"/>
    <w:rsid w:val="13E24F8D"/>
    <w:rsid w:val="13FF7A53"/>
    <w:rsid w:val="14145452"/>
    <w:rsid w:val="144A62D6"/>
    <w:rsid w:val="14515DD5"/>
    <w:rsid w:val="14594C9D"/>
    <w:rsid w:val="146A2D27"/>
    <w:rsid w:val="147533F1"/>
    <w:rsid w:val="149C7998"/>
    <w:rsid w:val="14B80DBD"/>
    <w:rsid w:val="14C30A80"/>
    <w:rsid w:val="14CF5677"/>
    <w:rsid w:val="14DE1D5E"/>
    <w:rsid w:val="1508079D"/>
    <w:rsid w:val="152C2570"/>
    <w:rsid w:val="152F777A"/>
    <w:rsid w:val="1539776F"/>
    <w:rsid w:val="159310AD"/>
    <w:rsid w:val="15B1406F"/>
    <w:rsid w:val="15DB44F0"/>
    <w:rsid w:val="15EA028F"/>
    <w:rsid w:val="160752E5"/>
    <w:rsid w:val="161136EA"/>
    <w:rsid w:val="161658B7"/>
    <w:rsid w:val="161E4B7B"/>
    <w:rsid w:val="1662251B"/>
    <w:rsid w:val="166C5148"/>
    <w:rsid w:val="168E44F5"/>
    <w:rsid w:val="1724682F"/>
    <w:rsid w:val="173C35EC"/>
    <w:rsid w:val="174E7AEF"/>
    <w:rsid w:val="175239FF"/>
    <w:rsid w:val="17820A15"/>
    <w:rsid w:val="178564C1"/>
    <w:rsid w:val="17864105"/>
    <w:rsid w:val="179A59B1"/>
    <w:rsid w:val="179D7CAF"/>
    <w:rsid w:val="17AD081E"/>
    <w:rsid w:val="17B47C5A"/>
    <w:rsid w:val="17D86F39"/>
    <w:rsid w:val="17EE24F3"/>
    <w:rsid w:val="180822E2"/>
    <w:rsid w:val="180B0F84"/>
    <w:rsid w:val="18915F7D"/>
    <w:rsid w:val="18CB7380"/>
    <w:rsid w:val="18F07E29"/>
    <w:rsid w:val="19065D22"/>
    <w:rsid w:val="19136C0C"/>
    <w:rsid w:val="191A0E8B"/>
    <w:rsid w:val="1985097A"/>
    <w:rsid w:val="19866520"/>
    <w:rsid w:val="199A0D0F"/>
    <w:rsid w:val="19A55D36"/>
    <w:rsid w:val="19CA065B"/>
    <w:rsid w:val="19E8673A"/>
    <w:rsid w:val="1A1104E0"/>
    <w:rsid w:val="1A444595"/>
    <w:rsid w:val="1A8C640E"/>
    <w:rsid w:val="1AA13BF7"/>
    <w:rsid w:val="1ACE43E1"/>
    <w:rsid w:val="1AE04F3D"/>
    <w:rsid w:val="1AF9645A"/>
    <w:rsid w:val="1B172193"/>
    <w:rsid w:val="1B1D5AA8"/>
    <w:rsid w:val="1B2C5602"/>
    <w:rsid w:val="1B3C2E09"/>
    <w:rsid w:val="1B7C407F"/>
    <w:rsid w:val="1B8A2A6F"/>
    <w:rsid w:val="1B903EF3"/>
    <w:rsid w:val="1C321FED"/>
    <w:rsid w:val="1C4D4C5D"/>
    <w:rsid w:val="1C5020B1"/>
    <w:rsid w:val="1C5B0FBE"/>
    <w:rsid w:val="1C5C0C2A"/>
    <w:rsid w:val="1C673203"/>
    <w:rsid w:val="1C705992"/>
    <w:rsid w:val="1C772687"/>
    <w:rsid w:val="1D271DC8"/>
    <w:rsid w:val="1D356B80"/>
    <w:rsid w:val="1D387CC1"/>
    <w:rsid w:val="1D464944"/>
    <w:rsid w:val="1D4E011E"/>
    <w:rsid w:val="1D5D57EA"/>
    <w:rsid w:val="1D6929DF"/>
    <w:rsid w:val="1D9806FC"/>
    <w:rsid w:val="1E25455A"/>
    <w:rsid w:val="1E2C58E8"/>
    <w:rsid w:val="1E354AED"/>
    <w:rsid w:val="1E802F8B"/>
    <w:rsid w:val="1EAC4ED1"/>
    <w:rsid w:val="1EC50EB7"/>
    <w:rsid w:val="1ECF44C6"/>
    <w:rsid w:val="1EF55FE2"/>
    <w:rsid w:val="1F006163"/>
    <w:rsid w:val="1F0566C7"/>
    <w:rsid w:val="1F070D9C"/>
    <w:rsid w:val="1F164D67"/>
    <w:rsid w:val="1F38206B"/>
    <w:rsid w:val="1F664E2A"/>
    <w:rsid w:val="1F795149"/>
    <w:rsid w:val="1F8D2E1B"/>
    <w:rsid w:val="1F9C0C06"/>
    <w:rsid w:val="1FAD2A59"/>
    <w:rsid w:val="1FB75686"/>
    <w:rsid w:val="1FCB4355"/>
    <w:rsid w:val="1FF15FFF"/>
    <w:rsid w:val="20334D0F"/>
    <w:rsid w:val="20857532"/>
    <w:rsid w:val="208A31AF"/>
    <w:rsid w:val="21067B13"/>
    <w:rsid w:val="211A5F29"/>
    <w:rsid w:val="211B0A6D"/>
    <w:rsid w:val="2120725A"/>
    <w:rsid w:val="21337A07"/>
    <w:rsid w:val="21633DEB"/>
    <w:rsid w:val="216A0F01"/>
    <w:rsid w:val="21701F90"/>
    <w:rsid w:val="21B26473"/>
    <w:rsid w:val="21CF6C0F"/>
    <w:rsid w:val="21DF0545"/>
    <w:rsid w:val="223916EB"/>
    <w:rsid w:val="22714212"/>
    <w:rsid w:val="22AE4DC1"/>
    <w:rsid w:val="22BB723B"/>
    <w:rsid w:val="22CE2D81"/>
    <w:rsid w:val="232606A5"/>
    <w:rsid w:val="232B2612"/>
    <w:rsid w:val="23356FED"/>
    <w:rsid w:val="235D4796"/>
    <w:rsid w:val="2360475A"/>
    <w:rsid w:val="236A2C16"/>
    <w:rsid w:val="23800B7D"/>
    <w:rsid w:val="23834952"/>
    <w:rsid w:val="239A32F4"/>
    <w:rsid w:val="239A7798"/>
    <w:rsid w:val="23A10440"/>
    <w:rsid w:val="23BA1E6D"/>
    <w:rsid w:val="23CA2B8A"/>
    <w:rsid w:val="23CE2F9E"/>
    <w:rsid w:val="24270B26"/>
    <w:rsid w:val="2437058E"/>
    <w:rsid w:val="24484598"/>
    <w:rsid w:val="245257AF"/>
    <w:rsid w:val="24AA7567"/>
    <w:rsid w:val="24E15FF7"/>
    <w:rsid w:val="24ED6B82"/>
    <w:rsid w:val="24F95511"/>
    <w:rsid w:val="251175E6"/>
    <w:rsid w:val="252C6739"/>
    <w:rsid w:val="253D03DB"/>
    <w:rsid w:val="25B416E3"/>
    <w:rsid w:val="25C91C6F"/>
    <w:rsid w:val="25E76599"/>
    <w:rsid w:val="25E94A57"/>
    <w:rsid w:val="25F36015"/>
    <w:rsid w:val="25FA1C1F"/>
    <w:rsid w:val="25FA2770"/>
    <w:rsid w:val="266B24AB"/>
    <w:rsid w:val="26830EF7"/>
    <w:rsid w:val="26CA55B4"/>
    <w:rsid w:val="26CA7CF9"/>
    <w:rsid w:val="26DB7EAB"/>
    <w:rsid w:val="26E06E67"/>
    <w:rsid w:val="27181EA1"/>
    <w:rsid w:val="27224ADD"/>
    <w:rsid w:val="27550449"/>
    <w:rsid w:val="2766025E"/>
    <w:rsid w:val="27DF09A4"/>
    <w:rsid w:val="281D404F"/>
    <w:rsid w:val="28357935"/>
    <w:rsid w:val="283D06F2"/>
    <w:rsid w:val="28413FCC"/>
    <w:rsid w:val="284877C3"/>
    <w:rsid w:val="284D4BF2"/>
    <w:rsid w:val="28557DDE"/>
    <w:rsid w:val="287F65B4"/>
    <w:rsid w:val="28866DB6"/>
    <w:rsid w:val="289C2D26"/>
    <w:rsid w:val="28A075FF"/>
    <w:rsid w:val="28B86D2A"/>
    <w:rsid w:val="28C77EAD"/>
    <w:rsid w:val="28C956A3"/>
    <w:rsid w:val="29916F47"/>
    <w:rsid w:val="29CD435B"/>
    <w:rsid w:val="29D31D30"/>
    <w:rsid w:val="29D52807"/>
    <w:rsid w:val="29E654E5"/>
    <w:rsid w:val="2A047719"/>
    <w:rsid w:val="2A0911D4"/>
    <w:rsid w:val="2A0F03DD"/>
    <w:rsid w:val="2A1A5567"/>
    <w:rsid w:val="2A643C07"/>
    <w:rsid w:val="2A766447"/>
    <w:rsid w:val="2A84085A"/>
    <w:rsid w:val="2AA47EA7"/>
    <w:rsid w:val="2AAB1436"/>
    <w:rsid w:val="2AED63FF"/>
    <w:rsid w:val="2AF42702"/>
    <w:rsid w:val="2B030958"/>
    <w:rsid w:val="2B182A85"/>
    <w:rsid w:val="2B1C4F36"/>
    <w:rsid w:val="2B1F0B15"/>
    <w:rsid w:val="2B25249A"/>
    <w:rsid w:val="2B261911"/>
    <w:rsid w:val="2B30706C"/>
    <w:rsid w:val="2B3444F3"/>
    <w:rsid w:val="2B905781"/>
    <w:rsid w:val="2B944ACD"/>
    <w:rsid w:val="2BBB6CFF"/>
    <w:rsid w:val="2BEC2CCA"/>
    <w:rsid w:val="2C29627A"/>
    <w:rsid w:val="2C74500F"/>
    <w:rsid w:val="2C8863C0"/>
    <w:rsid w:val="2C98683F"/>
    <w:rsid w:val="2CC34604"/>
    <w:rsid w:val="2D151C3D"/>
    <w:rsid w:val="2D3571C7"/>
    <w:rsid w:val="2D391DD0"/>
    <w:rsid w:val="2D4364F4"/>
    <w:rsid w:val="2D67693D"/>
    <w:rsid w:val="2DB16779"/>
    <w:rsid w:val="2DEA5C80"/>
    <w:rsid w:val="2E1225C5"/>
    <w:rsid w:val="2E216A91"/>
    <w:rsid w:val="2E7E1E3D"/>
    <w:rsid w:val="2E842255"/>
    <w:rsid w:val="2EAA77EE"/>
    <w:rsid w:val="2EAE1D18"/>
    <w:rsid w:val="2ECA44D8"/>
    <w:rsid w:val="2EE06816"/>
    <w:rsid w:val="2EFB22F6"/>
    <w:rsid w:val="2F241ABC"/>
    <w:rsid w:val="2F2919D0"/>
    <w:rsid w:val="2F2D07B2"/>
    <w:rsid w:val="2F4D3614"/>
    <w:rsid w:val="2F5C5965"/>
    <w:rsid w:val="2F605E22"/>
    <w:rsid w:val="2F9E4CBC"/>
    <w:rsid w:val="2FA15A0A"/>
    <w:rsid w:val="2FC6460C"/>
    <w:rsid w:val="2FC729AB"/>
    <w:rsid w:val="30096F36"/>
    <w:rsid w:val="300E262C"/>
    <w:rsid w:val="30152D2F"/>
    <w:rsid w:val="304508D2"/>
    <w:rsid w:val="308411F7"/>
    <w:rsid w:val="3095556F"/>
    <w:rsid w:val="309774D1"/>
    <w:rsid w:val="311003AE"/>
    <w:rsid w:val="31230DCD"/>
    <w:rsid w:val="313E1ADD"/>
    <w:rsid w:val="3140197F"/>
    <w:rsid w:val="31472444"/>
    <w:rsid w:val="315216B2"/>
    <w:rsid w:val="31750EFD"/>
    <w:rsid w:val="329268B2"/>
    <w:rsid w:val="32B83797"/>
    <w:rsid w:val="32C82712"/>
    <w:rsid w:val="33297C51"/>
    <w:rsid w:val="338E43D0"/>
    <w:rsid w:val="33A65F89"/>
    <w:rsid w:val="33B53664"/>
    <w:rsid w:val="33C17C11"/>
    <w:rsid w:val="33CE464F"/>
    <w:rsid w:val="33D65C29"/>
    <w:rsid w:val="34374654"/>
    <w:rsid w:val="349E7A40"/>
    <w:rsid w:val="34BF5B9B"/>
    <w:rsid w:val="34DB1C6D"/>
    <w:rsid w:val="35161044"/>
    <w:rsid w:val="352D7EC9"/>
    <w:rsid w:val="35960330"/>
    <w:rsid w:val="35F04FF6"/>
    <w:rsid w:val="36280C33"/>
    <w:rsid w:val="362F52B4"/>
    <w:rsid w:val="36376685"/>
    <w:rsid w:val="36617CA1"/>
    <w:rsid w:val="368F1B0D"/>
    <w:rsid w:val="3699568D"/>
    <w:rsid w:val="36B1341E"/>
    <w:rsid w:val="36BD3E66"/>
    <w:rsid w:val="37001D68"/>
    <w:rsid w:val="378971A3"/>
    <w:rsid w:val="378C0D4E"/>
    <w:rsid w:val="37A23852"/>
    <w:rsid w:val="37CF03BD"/>
    <w:rsid w:val="37CF580A"/>
    <w:rsid w:val="37FE4C89"/>
    <w:rsid w:val="385C6BB6"/>
    <w:rsid w:val="387D5266"/>
    <w:rsid w:val="38B14B6E"/>
    <w:rsid w:val="38D25C6F"/>
    <w:rsid w:val="38E079A2"/>
    <w:rsid w:val="38EA21D0"/>
    <w:rsid w:val="38EF001B"/>
    <w:rsid w:val="39155CC9"/>
    <w:rsid w:val="39184645"/>
    <w:rsid w:val="394A1188"/>
    <w:rsid w:val="396401D4"/>
    <w:rsid w:val="39AF4E00"/>
    <w:rsid w:val="39E9692C"/>
    <w:rsid w:val="3A0B7E8E"/>
    <w:rsid w:val="3A107EE1"/>
    <w:rsid w:val="3AAF17DF"/>
    <w:rsid w:val="3ABC3D62"/>
    <w:rsid w:val="3ADE1089"/>
    <w:rsid w:val="3AF72756"/>
    <w:rsid w:val="3B003B1F"/>
    <w:rsid w:val="3B037579"/>
    <w:rsid w:val="3B073BC8"/>
    <w:rsid w:val="3B4A4C89"/>
    <w:rsid w:val="3B623685"/>
    <w:rsid w:val="3B8C3A12"/>
    <w:rsid w:val="3B9F3EAD"/>
    <w:rsid w:val="3BA44248"/>
    <w:rsid w:val="3BB75202"/>
    <w:rsid w:val="3BCC6800"/>
    <w:rsid w:val="3C3C71E7"/>
    <w:rsid w:val="3CF87FC2"/>
    <w:rsid w:val="3D0A6A03"/>
    <w:rsid w:val="3D2F2642"/>
    <w:rsid w:val="3D3879AE"/>
    <w:rsid w:val="3D43534E"/>
    <w:rsid w:val="3D5E49A7"/>
    <w:rsid w:val="3D7309E6"/>
    <w:rsid w:val="3D803103"/>
    <w:rsid w:val="3DDE6505"/>
    <w:rsid w:val="3E083824"/>
    <w:rsid w:val="3E1201FF"/>
    <w:rsid w:val="3E3F2FBE"/>
    <w:rsid w:val="3E401162"/>
    <w:rsid w:val="3E435841"/>
    <w:rsid w:val="3E5F0808"/>
    <w:rsid w:val="3E6D3687"/>
    <w:rsid w:val="3E754FA0"/>
    <w:rsid w:val="3EA6654C"/>
    <w:rsid w:val="3EA80B63"/>
    <w:rsid w:val="3EBB5ABB"/>
    <w:rsid w:val="3ED62DE1"/>
    <w:rsid w:val="3EE45FEA"/>
    <w:rsid w:val="3F0548FB"/>
    <w:rsid w:val="3F3917BB"/>
    <w:rsid w:val="3F3E1078"/>
    <w:rsid w:val="3F432F74"/>
    <w:rsid w:val="3F482864"/>
    <w:rsid w:val="3F5B81D6"/>
    <w:rsid w:val="3F6A7BC7"/>
    <w:rsid w:val="3F91146E"/>
    <w:rsid w:val="3FAA42E4"/>
    <w:rsid w:val="3FBA2006"/>
    <w:rsid w:val="3FF12096"/>
    <w:rsid w:val="3FF216BF"/>
    <w:rsid w:val="3FFB2066"/>
    <w:rsid w:val="40030C42"/>
    <w:rsid w:val="400574A6"/>
    <w:rsid w:val="401A3826"/>
    <w:rsid w:val="401D10DD"/>
    <w:rsid w:val="401F09B1"/>
    <w:rsid w:val="403B1563"/>
    <w:rsid w:val="40711A25"/>
    <w:rsid w:val="407B4DD5"/>
    <w:rsid w:val="408825BD"/>
    <w:rsid w:val="40A4301A"/>
    <w:rsid w:val="40A815B9"/>
    <w:rsid w:val="40C03509"/>
    <w:rsid w:val="40E34069"/>
    <w:rsid w:val="41035E00"/>
    <w:rsid w:val="41205243"/>
    <w:rsid w:val="41205969"/>
    <w:rsid w:val="41243966"/>
    <w:rsid w:val="414B4E2C"/>
    <w:rsid w:val="414C5B13"/>
    <w:rsid w:val="415428DD"/>
    <w:rsid w:val="4158226E"/>
    <w:rsid w:val="415B5D6C"/>
    <w:rsid w:val="41935C36"/>
    <w:rsid w:val="41A338E3"/>
    <w:rsid w:val="41DF489C"/>
    <w:rsid w:val="41EF35B2"/>
    <w:rsid w:val="42185F44"/>
    <w:rsid w:val="422A58D3"/>
    <w:rsid w:val="4235270E"/>
    <w:rsid w:val="42774B10"/>
    <w:rsid w:val="42827125"/>
    <w:rsid w:val="42D65B4D"/>
    <w:rsid w:val="42E2049E"/>
    <w:rsid w:val="42EC0F24"/>
    <w:rsid w:val="42ED2FE9"/>
    <w:rsid w:val="42F7579C"/>
    <w:rsid w:val="43335590"/>
    <w:rsid w:val="4336540D"/>
    <w:rsid w:val="43522B9B"/>
    <w:rsid w:val="436C087E"/>
    <w:rsid w:val="437739CC"/>
    <w:rsid w:val="437810E2"/>
    <w:rsid w:val="439907B9"/>
    <w:rsid w:val="43A7707B"/>
    <w:rsid w:val="43FB7DD7"/>
    <w:rsid w:val="446721D4"/>
    <w:rsid w:val="44904533"/>
    <w:rsid w:val="449E500C"/>
    <w:rsid w:val="44A6546D"/>
    <w:rsid w:val="44AB6808"/>
    <w:rsid w:val="44C468B6"/>
    <w:rsid w:val="45154BCA"/>
    <w:rsid w:val="454D7D6F"/>
    <w:rsid w:val="4571731D"/>
    <w:rsid w:val="45E74CCB"/>
    <w:rsid w:val="45F60406"/>
    <w:rsid w:val="45FF0754"/>
    <w:rsid w:val="461E6F60"/>
    <w:rsid w:val="46445615"/>
    <w:rsid w:val="466525F3"/>
    <w:rsid w:val="466A5859"/>
    <w:rsid w:val="46E178A9"/>
    <w:rsid w:val="46F81F5C"/>
    <w:rsid w:val="47657605"/>
    <w:rsid w:val="47702945"/>
    <w:rsid w:val="477B24C6"/>
    <w:rsid w:val="478620D9"/>
    <w:rsid w:val="47867568"/>
    <w:rsid w:val="47A125F4"/>
    <w:rsid w:val="47A724C1"/>
    <w:rsid w:val="47E0136E"/>
    <w:rsid w:val="47EE45D6"/>
    <w:rsid w:val="47F424A8"/>
    <w:rsid w:val="47F475C8"/>
    <w:rsid w:val="48082673"/>
    <w:rsid w:val="483D7C70"/>
    <w:rsid w:val="486409BC"/>
    <w:rsid w:val="489363E0"/>
    <w:rsid w:val="492E435B"/>
    <w:rsid w:val="494A17E6"/>
    <w:rsid w:val="49532238"/>
    <w:rsid w:val="49B77EAC"/>
    <w:rsid w:val="49DD4BB7"/>
    <w:rsid w:val="4A0D325F"/>
    <w:rsid w:val="4A7162AD"/>
    <w:rsid w:val="4A79273B"/>
    <w:rsid w:val="4A8A6EE9"/>
    <w:rsid w:val="4AA77F21"/>
    <w:rsid w:val="4AAE12ED"/>
    <w:rsid w:val="4AC62BC0"/>
    <w:rsid w:val="4ACF6971"/>
    <w:rsid w:val="4AE54494"/>
    <w:rsid w:val="4AEE3DA2"/>
    <w:rsid w:val="4B002D0B"/>
    <w:rsid w:val="4B3B7759"/>
    <w:rsid w:val="4B6F34DF"/>
    <w:rsid w:val="4B85737C"/>
    <w:rsid w:val="4C312198"/>
    <w:rsid w:val="4C3C1ECD"/>
    <w:rsid w:val="4C466EEC"/>
    <w:rsid w:val="4C4A31A8"/>
    <w:rsid w:val="4C600189"/>
    <w:rsid w:val="4C806C93"/>
    <w:rsid w:val="4CAE18C5"/>
    <w:rsid w:val="4CDB65A8"/>
    <w:rsid w:val="4CF40B16"/>
    <w:rsid w:val="4D034C2C"/>
    <w:rsid w:val="4D090A1F"/>
    <w:rsid w:val="4D106251"/>
    <w:rsid w:val="4D133C1F"/>
    <w:rsid w:val="4D3C246A"/>
    <w:rsid w:val="4D4B1038"/>
    <w:rsid w:val="4D4B7289"/>
    <w:rsid w:val="4D5837DF"/>
    <w:rsid w:val="4D6C1337"/>
    <w:rsid w:val="4D714C5A"/>
    <w:rsid w:val="4D78636E"/>
    <w:rsid w:val="4D8B187E"/>
    <w:rsid w:val="4DD9505C"/>
    <w:rsid w:val="4DDE1682"/>
    <w:rsid w:val="4DFE60AA"/>
    <w:rsid w:val="4E1E3016"/>
    <w:rsid w:val="4E2D65F4"/>
    <w:rsid w:val="4E616639"/>
    <w:rsid w:val="4E810A89"/>
    <w:rsid w:val="4EBD41B7"/>
    <w:rsid w:val="4F105DE5"/>
    <w:rsid w:val="4F150EA5"/>
    <w:rsid w:val="4F1F6304"/>
    <w:rsid w:val="4F277882"/>
    <w:rsid w:val="4F2E1B93"/>
    <w:rsid w:val="4F444DA8"/>
    <w:rsid w:val="4F8C6549"/>
    <w:rsid w:val="4F93316A"/>
    <w:rsid w:val="4FFD10F3"/>
    <w:rsid w:val="50081462"/>
    <w:rsid w:val="500A301B"/>
    <w:rsid w:val="50281D82"/>
    <w:rsid w:val="5031010C"/>
    <w:rsid w:val="50377320"/>
    <w:rsid w:val="508F3801"/>
    <w:rsid w:val="50907C1B"/>
    <w:rsid w:val="50BB4726"/>
    <w:rsid w:val="50D14BB5"/>
    <w:rsid w:val="50DA38A7"/>
    <w:rsid w:val="510A6157"/>
    <w:rsid w:val="5147420C"/>
    <w:rsid w:val="51974145"/>
    <w:rsid w:val="51A13A4D"/>
    <w:rsid w:val="51AA740B"/>
    <w:rsid w:val="51B20588"/>
    <w:rsid w:val="51D70008"/>
    <w:rsid w:val="51E329FD"/>
    <w:rsid w:val="524474A0"/>
    <w:rsid w:val="5245449C"/>
    <w:rsid w:val="5252490D"/>
    <w:rsid w:val="52580B19"/>
    <w:rsid w:val="525F5585"/>
    <w:rsid w:val="52626218"/>
    <w:rsid w:val="52666914"/>
    <w:rsid w:val="52821ADD"/>
    <w:rsid w:val="528E38AF"/>
    <w:rsid w:val="529D3F90"/>
    <w:rsid w:val="533A6B1F"/>
    <w:rsid w:val="534C5B09"/>
    <w:rsid w:val="53807604"/>
    <w:rsid w:val="53923005"/>
    <w:rsid w:val="53AC3F77"/>
    <w:rsid w:val="53AE211E"/>
    <w:rsid w:val="53CE651E"/>
    <w:rsid w:val="53EB1F23"/>
    <w:rsid w:val="53F35AA0"/>
    <w:rsid w:val="540F4AC5"/>
    <w:rsid w:val="54116BEA"/>
    <w:rsid w:val="544B7D7A"/>
    <w:rsid w:val="544F4A8C"/>
    <w:rsid w:val="54852C9B"/>
    <w:rsid w:val="55052414"/>
    <w:rsid w:val="555C6CC5"/>
    <w:rsid w:val="55990EEF"/>
    <w:rsid w:val="55B7162A"/>
    <w:rsid w:val="55DD513F"/>
    <w:rsid w:val="56002BDB"/>
    <w:rsid w:val="564D2E6E"/>
    <w:rsid w:val="565C4CEB"/>
    <w:rsid w:val="56C00361"/>
    <w:rsid w:val="56EA7B13"/>
    <w:rsid w:val="56FB3ACE"/>
    <w:rsid w:val="57233025"/>
    <w:rsid w:val="572379BE"/>
    <w:rsid w:val="572B3C88"/>
    <w:rsid w:val="57321908"/>
    <w:rsid w:val="57326660"/>
    <w:rsid w:val="574C3BF8"/>
    <w:rsid w:val="577B076B"/>
    <w:rsid w:val="57A25B11"/>
    <w:rsid w:val="57CE7820"/>
    <w:rsid w:val="57EE5261"/>
    <w:rsid w:val="57F5746A"/>
    <w:rsid w:val="581A1BC6"/>
    <w:rsid w:val="5822700A"/>
    <w:rsid w:val="58303CDE"/>
    <w:rsid w:val="586151B0"/>
    <w:rsid w:val="586F6CEB"/>
    <w:rsid w:val="58815956"/>
    <w:rsid w:val="588D078E"/>
    <w:rsid w:val="58920462"/>
    <w:rsid w:val="589218A1"/>
    <w:rsid w:val="5898359F"/>
    <w:rsid w:val="58A37239"/>
    <w:rsid w:val="58C31D66"/>
    <w:rsid w:val="59295121"/>
    <w:rsid w:val="592F5886"/>
    <w:rsid w:val="593730A6"/>
    <w:rsid w:val="595154BA"/>
    <w:rsid w:val="59754E23"/>
    <w:rsid w:val="5980650D"/>
    <w:rsid w:val="5981094C"/>
    <w:rsid w:val="5997472B"/>
    <w:rsid w:val="59AA5338"/>
    <w:rsid w:val="59B164F5"/>
    <w:rsid w:val="59CD36CB"/>
    <w:rsid w:val="5A276988"/>
    <w:rsid w:val="5A455061"/>
    <w:rsid w:val="5A751237"/>
    <w:rsid w:val="5A8E07B6"/>
    <w:rsid w:val="5A90452E"/>
    <w:rsid w:val="5AA36F35"/>
    <w:rsid w:val="5AB346B5"/>
    <w:rsid w:val="5AF8288E"/>
    <w:rsid w:val="5B0D6096"/>
    <w:rsid w:val="5B3914EA"/>
    <w:rsid w:val="5B4B66A7"/>
    <w:rsid w:val="5B7756EE"/>
    <w:rsid w:val="5C082678"/>
    <w:rsid w:val="5C0E7BFF"/>
    <w:rsid w:val="5C1D2FEA"/>
    <w:rsid w:val="5C33362F"/>
    <w:rsid w:val="5C475989"/>
    <w:rsid w:val="5C8F1CA0"/>
    <w:rsid w:val="5C95407D"/>
    <w:rsid w:val="5C9D551C"/>
    <w:rsid w:val="5CA000BD"/>
    <w:rsid w:val="5CA07D7B"/>
    <w:rsid w:val="5CBE1E85"/>
    <w:rsid w:val="5D227921"/>
    <w:rsid w:val="5D261093"/>
    <w:rsid w:val="5D6121B1"/>
    <w:rsid w:val="5DDA48DE"/>
    <w:rsid w:val="5E03770C"/>
    <w:rsid w:val="5E0F60B1"/>
    <w:rsid w:val="5E29571C"/>
    <w:rsid w:val="5E501E54"/>
    <w:rsid w:val="5E63257C"/>
    <w:rsid w:val="5E7072D5"/>
    <w:rsid w:val="5E916AC6"/>
    <w:rsid w:val="5EA96621"/>
    <w:rsid w:val="5EB35FD5"/>
    <w:rsid w:val="5EEA5586"/>
    <w:rsid w:val="5F6D710E"/>
    <w:rsid w:val="5F8700A5"/>
    <w:rsid w:val="5F9C3975"/>
    <w:rsid w:val="5FC84BA5"/>
    <w:rsid w:val="5FE84E0C"/>
    <w:rsid w:val="60221B67"/>
    <w:rsid w:val="60371971"/>
    <w:rsid w:val="603A563D"/>
    <w:rsid w:val="604D0217"/>
    <w:rsid w:val="60A07495"/>
    <w:rsid w:val="60A1672C"/>
    <w:rsid w:val="60F11A9E"/>
    <w:rsid w:val="61102418"/>
    <w:rsid w:val="61564BE3"/>
    <w:rsid w:val="617E498A"/>
    <w:rsid w:val="61960027"/>
    <w:rsid w:val="619D5782"/>
    <w:rsid w:val="61B431F8"/>
    <w:rsid w:val="61BB1A22"/>
    <w:rsid w:val="61BF597B"/>
    <w:rsid w:val="61FB150F"/>
    <w:rsid w:val="622B2CBA"/>
    <w:rsid w:val="62364E82"/>
    <w:rsid w:val="628327C0"/>
    <w:rsid w:val="62994264"/>
    <w:rsid w:val="62D13F91"/>
    <w:rsid w:val="62D17DD9"/>
    <w:rsid w:val="62D3704F"/>
    <w:rsid w:val="62D67C30"/>
    <w:rsid w:val="62D75802"/>
    <w:rsid w:val="62E2764E"/>
    <w:rsid w:val="62FB7D36"/>
    <w:rsid w:val="632D31B2"/>
    <w:rsid w:val="63302D52"/>
    <w:rsid w:val="635B58F5"/>
    <w:rsid w:val="638135AD"/>
    <w:rsid w:val="63A46FE8"/>
    <w:rsid w:val="63BF40FA"/>
    <w:rsid w:val="63D731CD"/>
    <w:rsid w:val="63F57AF7"/>
    <w:rsid w:val="641C79DA"/>
    <w:rsid w:val="642151C6"/>
    <w:rsid w:val="644614E5"/>
    <w:rsid w:val="64C15A14"/>
    <w:rsid w:val="64CF1337"/>
    <w:rsid w:val="64DE67DD"/>
    <w:rsid w:val="64DE7E13"/>
    <w:rsid w:val="6502328D"/>
    <w:rsid w:val="650B0D9A"/>
    <w:rsid w:val="652A6394"/>
    <w:rsid w:val="65582329"/>
    <w:rsid w:val="655D0489"/>
    <w:rsid w:val="658F391F"/>
    <w:rsid w:val="65B57B97"/>
    <w:rsid w:val="65CB447C"/>
    <w:rsid w:val="65CE6E98"/>
    <w:rsid w:val="65D11E9E"/>
    <w:rsid w:val="65E91508"/>
    <w:rsid w:val="66032276"/>
    <w:rsid w:val="661D1EC9"/>
    <w:rsid w:val="662918B0"/>
    <w:rsid w:val="6641323E"/>
    <w:rsid w:val="664632CD"/>
    <w:rsid w:val="669107FE"/>
    <w:rsid w:val="669E4476"/>
    <w:rsid w:val="66AD3FBB"/>
    <w:rsid w:val="672D7EDC"/>
    <w:rsid w:val="67313B0C"/>
    <w:rsid w:val="676C6322"/>
    <w:rsid w:val="67A81366"/>
    <w:rsid w:val="67BC40AE"/>
    <w:rsid w:val="67CB05AF"/>
    <w:rsid w:val="67DA7107"/>
    <w:rsid w:val="6823575F"/>
    <w:rsid w:val="682C20F7"/>
    <w:rsid w:val="682F4510"/>
    <w:rsid w:val="68350D8A"/>
    <w:rsid w:val="6837248C"/>
    <w:rsid w:val="684352D5"/>
    <w:rsid w:val="68531E47"/>
    <w:rsid w:val="685D7406"/>
    <w:rsid w:val="687A230C"/>
    <w:rsid w:val="687E60F5"/>
    <w:rsid w:val="68AB1AC6"/>
    <w:rsid w:val="69064A9A"/>
    <w:rsid w:val="69337545"/>
    <w:rsid w:val="69393823"/>
    <w:rsid w:val="695024C9"/>
    <w:rsid w:val="69826C27"/>
    <w:rsid w:val="69894F6A"/>
    <w:rsid w:val="69A11CB8"/>
    <w:rsid w:val="69AB161C"/>
    <w:rsid w:val="69BE7A49"/>
    <w:rsid w:val="69C41145"/>
    <w:rsid w:val="69D81A4D"/>
    <w:rsid w:val="69EB3EBC"/>
    <w:rsid w:val="69F22D9A"/>
    <w:rsid w:val="6A071FEB"/>
    <w:rsid w:val="6A2B6021"/>
    <w:rsid w:val="6A521800"/>
    <w:rsid w:val="6A6D03E7"/>
    <w:rsid w:val="6A9811DC"/>
    <w:rsid w:val="6AA861CF"/>
    <w:rsid w:val="6AC139D2"/>
    <w:rsid w:val="6AF36526"/>
    <w:rsid w:val="6AFF5AC3"/>
    <w:rsid w:val="6B247468"/>
    <w:rsid w:val="6B9D2F4E"/>
    <w:rsid w:val="6B9E5679"/>
    <w:rsid w:val="6BC8321C"/>
    <w:rsid w:val="6BD204A2"/>
    <w:rsid w:val="6BE722ED"/>
    <w:rsid w:val="6C16415D"/>
    <w:rsid w:val="6C3F7B62"/>
    <w:rsid w:val="6C69727C"/>
    <w:rsid w:val="6CE033FF"/>
    <w:rsid w:val="6D083C9E"/>
    <w:rsid w:val="6D231231"/>
    <w:rsid w:val="6D45284C"/>
    <w:rsid w:val="6D5A4E8F"/>
    <w:rsid w:val="6D771841"/>
    <w:rsid w:val="6D7F4275"/>
    <w:rsid w:val="6D837F22"/>
    <w:rsid w:val="6D877C6B"/>
    <w:rsid w:val="6DC04CD2"/>
    <w:rsid w:val="6DC05860"/>
    <w:rsid w:val="6DC9627D"/>
    <w:rsid w:val="6DE91DAA"/>
    <w:rsid w:val="6DF826BE"/>
    <w:rsid w:val="6E176E67"/>
    <w:rsid w:val="6E546EA5"/>
    <w:rsid w:val="6E712EA8"/>
    <w:rsid w:val="6E75344F"/>
    <w:rsid w:val="6E766BA8"/>
    <w:rsid w:val="6EB12F02"/>
    <w:rsid w:val="6EEE6A88"/>
    <w:rsid w:val="6F0E7CBF"/>
    <w:rsid w:val="6F1C418A"/>
    <w:rsid w:val="6F5071F1"/>
    <w:rsid w:val="6FC225B8"/>
    <w:rsid w:val="6FD40212"/>
    <w:rsid w:val="6FDC1B6B"/>
    <w:rsid w:val="6FFB38F1"/>
    <w:rsid w:val="701A1EC9"/>
    <w:rsid w:val="702E0619"/>
    <w:rsid w:val="703930C1"/>
    <w:rsid w:val="703D6EA4"/>
    <w:rsid w:val="704F233D"/>
    <w:rsid w:val="706202C3"/>
    <w:rsid w:val="70990C89"/>
    <w:rsid w:val="70B037D9"/>
    <w:rsid w:val="70C8281B"/>
    <w:rsid w:val="70CA5490"/>
    <w:rsid w:val="70D32AFA"/>
    <w:rsid w:val="70DA002F"/>
    <w:rsid w:val="70FB5532"/>
    <w:rsid w:val="713B6E93"/>
    <w:rsid w:val="71495A18"/>
    <w:rsid w:val="717B5AE0"/>
    <w:rsid w:val="718F626C"/>
    <w:rsid w:val="71A1186D"/>
    <w:rsid w:val="71A572AB"/>
    <w:rsid w:val="71DA772B"/>
    <w:rsid w:val="720257FF"/>
    <w:rsid w:val="720A0C12"/>
    <w:rsid w:val="7231619E"/>
    <w:rsid w:val="726339B7"/>
    <w:rsid w:val="72780911"/>
    <w:rsid w:val="72BB3CBA"/>
    <w:rsid w:val="72D13F8C"/>
    <w:rsid w:val="7306587D"/>
    <w:rsid w:val="737F734B"/>
    <w:rsid w:val="738855D8"/>
    <w:rsid w:val="738A66F7"/>
    <w:rsid w:val="73AC29BE"/>
    <w:rsid w:val="73B259EC"/>
    <w:rsid w:val="73FC27DC"/>
    <w:rsid w:val="74086758"/>
    <w:rsid w:val="740A314B"/>
    <w:rsid w:val="74397CAE"/>
    <w:rsid w:val="743D75F7"/>
    <w:rsid w:val="744E0284"/>
    <w:rsid w:val="747929FB"/>
    <w:rsid w:val="74795BDB"/>
    <w:rsid w:val="748368B4"/>
    <w:rsid w:val="748D6638"/>
    <w:rsid w:val="74DB3AB3"/>
    <w:rsid w:val="74E86974"/>
    <w:rsid w:val="752526AB"/>
    <w:rsid w:val="753A1D3B"/>
    <w:rsid w:val="75C62165"/>
    <w:rsid w:val="75D174A6"/>
    <w:rsid w:val="75F919D9"/>
    <w:rsid w:val="76447818"/>
    <w:rsid w:val="764F47C4"/>
    <w:rsid w:val="765D2F12"/>
    <w:rsid w:val="765E777E"/>
    <w:rsid w:val="76911D13"/>
    <w:rsid w:val="76D900BE"/>
    <w:rsid w:val="76DF6062"/>
    <w:rsid w:val="76F265F0"/>
    <w:rsid w:val="77326561"/>
    <w:rsid w:val="773F7189"/>
    <w:rsid w:val="77422893"/>
    <w:rsid w:val="774F104A"/>
    <w:rsid w:val="77C72BE8"/>
    <w:rsid w:val="77D7509D"/>
    <w:rsid w:val="77E6197D"/>
    <w:rsid w:val="782007AA"/>
    <w:rsid w:val="78215104"/>
    <w:rsid w:val="782A5B6A"/>
    <w:rsid w:val="783F1611"/>
    <w:rsid w:val="784A7FBA"/>
    <w:rsid w:val="78720F0E"/>
    <w:rsid w:val="789254BD"/>
    <w:rsid w:val="789F064A"/>
    <w:rsid w:val="78B10D54"/>
    <w:rsid w:val="78B35B04"/>
    <w:rsid w:val="78C65B3F"/>
    <w:rsid w:val="78DF7126"/>
    <w:rsid w:val="78EA52F9"/>
    <w:rsid w:val="7931007C"/>
    <w:rsid w:val="79955265"/>
    <w:rsid w:val="79B50936"/>
    <w:rsid w:val="79C26E1C"/>
    <w:rsid w:val="79DF32B5"/>
    <w:rsid w:val="79F256B2"/>
    <w:rsid w:val="79F91C98"/>
    <w:rsid w:val="79FA77BE"/>
    <w:rsid w:val="7A00695F"/>
    <w:rsid w:val="7A110B51"/>
    <w:rsid w:val="7A757DBD"/>
    <w:rsid w:val="7A9C1122"/>
    <w:rsid w:val="7AE5221C"/>
    <w:rsid w:val="7B264314"/>
    <w:rsid w:val="7B32675B"/>
    <w:rsid w:val="7B7607DD"/>
    <w:rsid w:val="7BC46A40"/>
    <w:rsid w:val="7C3A38BE"/>
    <w:rsid w:val="7C8213DE"/>
    <w:rsid w:val="7C99506C"/>
    <w:rsid w:val="7C9C2966"/>
    <w:rsid w:val="7CBB1486"/>
    <w:rsid w:val="7CE43318"/>
    <w:rsid w:val="7CFA4751"/>
    <w:rsid w:val="7D1A4ADE"/>
    <w:rsid w:val="7D220453"/>
    <w:rsid w:val="7D2D1C58"/>
    <w:rsid w:val="7D3E5C13"/>
    <w:rsid w:val="7D502D5B"/>
    <w:rsid w:val="7D6A17BA"/>
    <w:rsid w:val="7D760BA2"/>
    <w:rsid w:val="7D985324"/>
    <w:rsid w:val="7D9A72EE"/>
    <w:rsid w:val="7DA90991"/>
    <w:rsid w:val="7DB06B11"/>
    <w:rsid w:val="7DB21766"/>
    <w:rsid w:val="7DB276A6"/>
    <w:rsid w:val="7DEB7B41"/>
    <w:rsid w:val="7DEE3196"/>
    <w:rsid w:val="7E744107"/>
    <w:rsid w:val="7E7D4006"/>
    <w:rsid w:val="7E8558D9"/>
    <w:rsid w:val="7E896C87"/>
    <w:rsid w:val="7E8F3720"/>
    <w:rsid w:val="7F080156"/>
    <w:rsid w:val="7F3A3964"/>
    <w:rsid w:val="7F826A26"/>
    <w:rsid w:val="7FC60D78"/>
    <w:rsid w:val="7FDF73E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3"/>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4"/>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5"/>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59"/>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next w:val="18"/>
    <w:link w:val="62"/>
    <w:unhideWhenUsed/>
    <w:qFormat/>
    <w:uiPriority w:val="0"/>
    <w:pPr>
      <w:spacing w:after="120"/>
    </w:pPr>
    <w:rPr>
      <w:rFonts w:ascii="Times New Roman" w:hAnsi="Times New Roman"/>
      <w:szCs w:val="20"/>
    </w:rPr>
  </w:style>
  <w:style w:type="paragraph" w:styleId="18">
    <w:name w:val="Body Text 2"/>
    <w:basedOn w:val="1"/>
    <w:next w:val="1"/>
    <w:qFormat/>
    <w:uiPriority w:val="0"/>
  </w:style>
  <w:style w:type="paragraph" w:styleId="19">
    <w:name w:val="Body Text Indent"/>
    <w:basedOn w:val="1"/>
    <w:link w:val="74"/>
    <w:qFormat/>
    <w:uiPriority w:val="0"/>
    <w:pPr>
      <w:spacing w:after="120"/>
      <w:ind w:left="420" w:leftChars="200"/>
    </w:pPr>
    <w:rPr>
      <w:rFonts w:ascii="Times New Roman" w:hAnsi="Times New Roman"/>
      <w:szCs w:val="20"/>
    </w:rPr>
  </w:style>
  <w:style w:type="paragraph" w:styleId="20">
    <w:name w:val="toc 5"/>
    <w:basedOn w:val="1"/>
    <w:next w:val="1"/>
    <w:qFormat/>
    <w:uiPriority w:val="39"/>
    <w:pPr>
      <w:ind w:left="800" w:leftChars="800"/>
    </w:pPr>
  </w:style>
  <w:style w:type="paragraph" w:styleId="21">
    <w:name w:val="toc 3"/>
    <w:basedOn w:val="1"/>
    <w:next w:val="1"/>
    <w:qFormat/>
    <w:uiPriority w:val="39"/>
    <w:pPr>
      <w:ind w:left="400" w:leftChars="400"/>
    </w:pPr>
  </w:style>
  <w:style w:type="paragraph" w:styleId="22">
    <w:name w:val="Plain Text"/>
    <w:basedOn w:val="1"/>
    <w:link w:val="75"/>
    <w:qFormat/>
    <w:uiPriority w:val="0"/>
    <w:rPr>
      <w:rFonts w:ascii="宋体"/>
    </w:rPr>
  </w:style>
  <w:style w:type="paragraph" w:styleId="23">
    <w:name w:val="toc 8"/>
    <w:basedOn w:val="1"/>
    <w:next w:val="1"/>
    <w:qFormat/>
    <w:uiPriority w:val="39"/>
    <w:pPr>
      <w:ind w:left="1400" w:leftChars="1400"/>
    </w:pPr>
  </w:style>
  <w:style w:type="paragraph" w:styleId="24">
    <w:name w:val="Date"/>
    <w:basedOn w:val="1"/>
    <w:next w:val="1"/>
    <w:link w:val="76"/>
    <w:qFormat/>
    <w:uiPriority w:val="0"/>
    <w:pPr>
      <w:ind w:left="2500" w:leftChars="2500"/>
    </w:pPr>
    <w:rPr>
      <w:rFonts w:ascii="Times New Roman" w:hAnsi="Times New Roman"/>
      <w:szCs w:val="20"/>
    </w:rPr>
  </w:style>
  <w:style w:type="paragraph" w:styleId="25">
    <w:name w:val="Balloon Text"/>
    <w:basedOn w:val="1"/>
    <w:link w:val="77"/>
    <w:qFormat/>
    <w:uiPriority w:val="0"/>
    <w:rPr>
      <w:rFonts w:ascii="Times New Roman" w:hAnsi="Times New Roman"/>
      <w:sz w:val="18"/>
      <w:szCs w:val="20"/>
    </w:rPr>
  </w:style>
  <w:style w:type="paragraph" w:styleId="26">
    <w:name w:val="footer"/>
    <w:basedOn w:val="1"/>
    <w:link w:val="78"/>
    <w:qFormat/>
    <w:uiPriority w:val="0"/>
    <w:pPr>
      <w:tabs>
        <w:tab w:val="center" w:pos="4153"/>
        <w:tab w:val="right" w:pos="8306"/>
      </w:tabs>
      <w:snapToGrid w:val="0"/>
      <w:jc w:val="left"/>
    </w:pPr>
    <w:rPr>
      <w:sz w:val="18"/>
    </w:rPr>
  </w:style>
  <w:style w:type="paragraph" w:styleId="27">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0"/>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7"/>
    <w:next w:val="1"/>
    <w:link w:val="83"/>
    <w:qFormat/>
    <w:uiPriority w:val="0"/>
    <w:pPr>
      <w:spacing w:line="312" w:lineRule="auto"/>
      <w:ind w:firstLine="420"/>
    </w:pPr>
    <w:rPr>
      <w:szCs w:val="24"/>
    </w:rPr>
  </w:style>
  <w:style w:type="paragraph" w:styleId="40">
    <w:name w:val="Body Text First Indent 2"/>
    <w:basedOn w:val="19"/>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character" w:customStyle="1" w:styleId="59">
    <w:name w:val="标题 4 字符"/>
    <w:basedOn w:val="43"/>
    <w:link w:val="5"/>
    <w:qFormat/>
    <w:uiPriority w:val="0"/>
    <w:rPr>
      <w:rFonts w:ascii="Arial" w:hAnsi="Arial" w:eastAsia="黑体"/>
      <w:b/>
      <w:bCs/>
      <w:kern w:val="2"/>
      <w:sz w:val="28"/>
      <w:szCs w:val="28"/>
    </w:rPr>
  </w:style>
  <w:style w:type="paragraph" w:customStyle="1" w:styleId="60">
    <w:name w:val="正文部分 Char Char Char"/>
    <w:basedOn w:val="17"/>
    <w:next w:val="61"/>
    <w:qFormat/>
    <w:uiPriority w:val="0"/>
    <w:pPr>
      <w:spacing w:line="460" w:lineRule="exact"/>
      <w:textAlignment w:val="baseline"/>
    </w:pPr>
    <w:rPr>
      <w:rFonts w:ascii="等线" w:hAnsi="等线" w:eastAsia="等线"/>
    </w:rPr>
  </w:style>
  <w:style w:type="paragraph" w:customStyle="1" w:styleId="61">
    <w:name w:val="章标题"/>
    <w:basedOn w:val="37"/>
    <w:qFormat/>
    <w:uiPriority w:val="0"/>
    <w:rPr>
      <w:rFonts w:ascii="等线" w:hAnsi="等线"/>
    </w:rPr>
  </w:style>
  <w:style w:type="character" w:customStyle="1" w:styleId="62">
    <w:name w:val="正文文本 字符"/>
    <w:basedOn w:val="43"/>
    <w:link w:val="17"/>
    <w:qFormat/>
    <w:uiPriority w:val="0"/>
    <w:rPr>
      <w:rFonts w:eastAsia="宋体"/>
      <w:kern w:val="2"/>
      <w:sz w:val="21"/>
    </w:rPr>
  </w:style>
  <w:style w:type="character" w:customStyle="1" w:styleId="63">
    <w:name w:val="标题 1 字符"/>
    <w:basedOn w:val="43"/>
    <w:link w:val="2"/>
    <w:qFormat/>
    <w:uiPriority w:val="0"/>
    <w:rPr>
      <w:rFonts w:eastAsia="宋体"/>
      <w:b/>
      <w:kern w:val="44"/>
      <w:sz w:val="44"/>
    </w:rPr>
  </w:style>
  <w:style w:type="character" w:customStyle="1" w:styleId="64">
    <w:name w:val="标题 2 字符"/>
    <w:basedOn w:val="43"/>
    <w:link w:val="3"/>
    <w:qFormat/>
    <w:uiPriority w:val="0"/>
    <w:rPr>
      <w:rFonts w:ascii="Arial" w:hAnsi="Arial" w:eastAsia="黑体"/>
      <w:b/>
      <w:kern w:val="2"/>
      <w:sz w:val="32"/>
    </w:rPr>
  </w:style>
  <w:style w:type="character" w:customStyle="1" w:styleId="65">
    <w:name w:val="标题 3 字符"/>
    <w:basedOn w:val="43"/>
    <w:link w:val="4"/>
    <w:qFormat/>
    <w:uiPriority w:val="0"/>
    <w:rPr>
      <w:rFonts w:ascii="黑体" w:hAnsi="Calibri" w:eastAsia="黑体"/>
      <w:kern w:val="2"/>
      <w:sz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9"/>
    <w:qFormat/>
    <w:uiPriority w:val="0"/>
    <w:rPr>
      <w:rFonts w:eastAsia="宋体"/>
      <w:kern w:val="2"/>
      <w:sz w:val="21"/>
    </w:rPr>
  </w:style>
  <w:style w:type="character" w:customStyle="1" w:styleId="75">
    <w:name w:val="纯文本 字符"/>
    <w:link w:val="22"/>
    <w:qFormat/>
    <w:uiPriority w:val="0"/>
    <w:rPr>
      <w:rFonts w:ascii="宋体" w:hAnsi="Calibri"/>
      <w:kern w:val="2"/>
      <w:sz w:val="21"/>
      <w:szCs w:val="22"/>
    </w:rPr>
  </w:style>
  <w:style w:type="character" w:customStyle="1" w:styleId="76">
    <w:name w:val="日期 字符"/>
    <w:link w:val="24"/>
    <w:qFormat/>
    <w:uiPriority w:val="0"/>
    <w:rPr>
      <w:rFonts w:eastAsia="宋体"/>
      <w:kern w:val="2"/>
      <w:sz w:val="21"/>
    </w:rPr>
  </w:style>
  <w:style w:type="character" w:customStyle="1" w:styleId="77">
    <w:name w:val="批注框文本 字符"/>
    <w:link w:val="25"/>
    <w:qFormat/>
    <w:uiPriority w:val="0"/>
    <w:rPr>
      <w:rFonts w:eastAsia="宋体"/>
      <w:kern w:val="2"/>
      <w:sz w:val="18"/>
    </w:rPr>
  </w:style>
  <w:style w:type="character" w:customStyle="1" w:styleId="78">
    <w:name w:val="页脚 字符"/>
    <w:link w:val="26"/>
    <w:qFormat/>
    <w:uiPriority w:val="0"/>
    <w:rPr>
      <w:rFonts w:ascii="Calibri" w:hAnsi="Calibri" w:eastAsia="宋体"/>
      <w:kern w:val="2"/>
      <w:sz w:val="18"/>
      <w:szCs w:val="22"/>
    </w:rPr>
  </w:style>
  <w:style w:type="character" w:customStyle="1" w:styleId="79">
    <w:name w:val="页眉 字符"/>
    <w:link w:val="27"/>
    <w:qFormat/>
    <w:uiPriority w:val="0"/>
    <w:rPr>
      <w:rFonts w:eastAsia="宋体"/>
      <w:kern w:val="2"/>
      <w:sz w:val="18"/>
    </w:rPr>
  </w:style>
  <w:style w:type="character" w:customStyle="1" w:styleId="80">
    <w:name w:val="正文文本缩进 3 字符"/>
    <w:basedOn w:val="43"/>
    <w:link w:val="32"/>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文本首行缩进 字符"/>
    <w:basedOn w:val="62"/>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8">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29">
    <w:name w:val="Normal"/>
    <w:qFormat/>
    <w:uiPriority w:val="0"/>
    <w:pPr>
      <w:widowControl w:val="0"/>
      <w:jc w:val="both"/>
    </w:pPr>
    <w:rPr>
      <w:rFonts w:ascii="Times New Roman" w:hAnsi="Times New Roman" w:eastAsia="宋体" w:cs="Times New Roman"/>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36</Pages>
  <Words>100</Words>
  <Characters>121</Characters>
  <Lines>666</Lines>
  <Paragraphs>624</Paragraphs>
  <TotalTime>12</TotalTime>
  <ScaleCrop>false</ScaleCrop>
  <LinksUpToDate>false</LinksUpToDate>
  <CharactersWithSpaces>123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李宁</cp:lastModifiedBy>
  <cp:lastPrinted>2024-09-20T07:08:00Z</cp:lastPrinted>
  <dcterms:modified xsi:type="dcterms:W3CDTF">2025-11-24T01:04:59Z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0C81A45AA3EA47D59A7A3AB205C592CB_13</vt:lpwstr>
  </property>
  <property fmtid="{D5CDD505-2E9C-101B-9397-08002B2CF9AE}" pid="4" name="KSOTemplateDocerSaveRecord">
    <vt:lpwstr>eyJoZGlkIjoiMTgxOGM3MDI1NTRiOTE0ODc5N2M4NmVhYjBiMWJhNjAiLCJ1c2VySWQiOiIxNjgyNzIzODkyIn0=</vt:lpwstr>
  </property>
</Properties>
</file>