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30E0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121427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val="en-US" w:eastAsia="zh-CN"/>
              </w:rPr>
              <w:t>G95首都地区环线高速公路廊坊至涿州段改扩建工程穿跨越铁路工程勘察设计KCSJ2中标结果公告</w:t>
            </w:r>
          </w:p>
        </w:tc>
      </w:tr>
      <w:tr w14:paraId="4E0F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5"/>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9"/>
              <w:gridCol w:w="2290"/>
              <w:gridCol w:w="2220"/>
              <w:gridCol w:w="3851"/>
            </w:tblGrid>
            <w:tr w14:paraId="1715DB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23" w:type="dxa"/>
                  <w:gridSpan w:val="4"/>
                  <w:shd w:val="clear" w:color="auto" w:fill="auto"/>
                  <w:tcMar>
                    <w:top w:w="0" w:type="dxa"/>
                    <w:left w:w="0" w:type="dxa"/>
                    <w:bottom w:w="0" w:type="dxa"/>
                    <w:right w:w="0" w:type="dxa"/>
                  </w:tcMar>
                  <w:vAlign w:val="center"/>
                </w:tcPr>
                <w:p w14:paraId="24ABEC7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5547B7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61A95F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4" w:type="dxa"/>
                  <w:gridSpan w:val="3"/>
                  <w:shd w:val="clear" w:color="auto" w:fill="auto"/>
                  <w:tcMar>
                    <w:top w:w="0" w:type="dxa"/>
                    <w:left w:w="0" w:type="dxa"/>
                    <w:bottom w:w="0" w:type="dxa"/>
                    <w:right w:w="0" w:type="dxa"/>
                  </w:tcMar>
                  <w:vAlign w:val="center"/>
                </w:tcPr>
                <w:p w14:paraId="6455A9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G95首都地区环线高速公路廊坊至涿州段改扩建工程穿跨越铁路工程勘察设计KCSJ2</w:t>
                  </w:r>
                </w:p>
              </w:tc>
            </w:tr>
            <w:tr w14:paraId="1294ED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615C2F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1C8203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221" w:type="dxa"/>
                  <w:shd w:val="clear" w:color="auto" w:fill="F3F3F3"/>
                  <w:tcMar>
                    <w:top w:w="0" w:type="dxa"/>
                    <w:left w:w="0" w:type="dxa"/>
                    <w:bottom w:w="0" w:type="dxa"/>
                    <w:right w:w="0" w:type="dxa"/>
                  </w:tcMar>
                  <w:vAlign w:val="center"/>
                </w:tcPr>
                <w:p w14:paraId="6E88ED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852" w:type="dxa"/>
                  <w:shd w:val="clear" w:color="auto" w:fill="auto"/>
                  <w:tcMar>
                    <w:top w:w="0" w:type="dxa"/>
                    <w:left w:w="0" w:type="dxa"/>
                    <w:bottom w:w="0" w:type="dxa"/>
                    <w:right w:w="0" w:type="dxa"/>
                  </w:tcMar>
                  <w:vAlign w:val="center"/>
                </w:tcPr>
                <w:p w14:paraId="69DB37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固安县、涿州市</w:t>
                  </w:r>
                </w:p>
              </w:tc>
            </w:tr>
            <w:tr w14:paraId="19ABE7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75CDF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2098AD5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2025-05-16  10:00:00</w:t>
                  </w:r>
                </w:p>
              </w:tc>
              <w:tc>
                <w:tcPr>
                  <w:tcW w:w="2221" w:type="dxa"/>
                  <w:shd w:val="clear" w:color="auto" w:fill="F3F3F3"/>
                  <w:tcMar>
                    <w:top w:w="0" w:type="dxa"/>
                    <w:left w:w="0" w:type="dxa"/>
                    <w:bottom w:w="0" w:type="dxa"/>
                    <w:right w:w="0" w:type="dxa"/>
                  </w:tcMar>
                  <w:vAlign w:val="center"/>
                </w:tcPr>
                <w:p w14:paraId="2BC33F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852" w:type="dxa"/>
                  <w:shd w:val="clear" w:color="auto" w:fill="auto"/>
                  <w:tcMar>
                    <w:top w:w="0" w:type="dxa"/>
                    <w:left w:w="0" w:type="dxa"/>
                    <w:bottom w:w="0" w:type="dxa"/>
                    <w:right w:w="0" w:type="dxa"/>
                  </w:tcMar>
                  <w:vAlign w:val="center"/>
                </w:tcPr>
                <w:p w14:paraId="64EEAE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河北省公共资源交易中心412开标室</w:t>
                  </w:r>
                </w:p>
              </w:tc>
            </w:tr>
            <w:tr w14:paraId="170995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A34C09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4" w:type="dxa"/>
                  <w:gridSpan w:val="3"/>
                  <w:shd w:val="clear" w:color="auto" w:fill="auto"/>
                  <w:tcMar>
                    <w:top w:w="0" w:type="dxa"/>
                    <w:left w:w="0" w:type="dxa"/>
                    <w:bottom w:w="0" w:type="dxa"/>
                    <w:right w:w="0" w:type="dxa"/>
                  </w:tcMar>
                  <w:vAlign w:val="center"/>
                </w:tcPr>
                <w:p w14:paraId="42DC15D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eastAsia="zh-CN"/>
                    </w:rPr>
                  </w:pPr>
                  <w:r>
                    <w:rPr>
                      <w:rFonts w:hint="eastAsia"/>
                      <w:highlight w:val="none"/>
                      <w:lang w:val="en-US" w:eastAsia="zh-CN"/>
                    </w:rPr>
                    <w:t>2025-06-06</w:t>
                  </w:r>
                  <w:bookmarkStart w:id="0" w:name="_GoBack"/>
                  <w:bookmarkEnd w:id="0"/>
                </w:p>
              </w:tc>
            </w:tr>
          </w:tbl>
          <w:p w14:paraId="09DF0B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DAF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93" w:hRule="atLeast"/>
        </w:trPr>
        <w:tc>
          <w:tcPr>
            <w:tcW w:w="9850" w:type="dxa"/>
            <w:shd w:val="clear" w:color="auto" w:fill="auto"/>
            <w:tcMar>
              <w:top w:w="0" w:type="dxa"/>
              <w:left w:w="0" w:type="dxa"/>
              <w:bottom w:w="0" w:type="dxa"/>
              <w:right w:w="0" w:type="dxa"/>
            </w:tcMar>
            <w:vAlign w:val="center"/>
          </w:tcPr>
          <w:tbl>
            <w:tblPr>
              <w:tblStyle w:val="5"/>
              <w:tblW w:w="9836"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556"/>
              <w:gridCol w:w="2154"/>
              <w:gridCol w:w="1937"/>
              <w:gridCol w:w="1427"/>
              <w:gridCol w:w="1868"/>
              <w:gridCol w:w="1894"/>
            </w:tblGrid>
            <w:tr w14:paraId="53C652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989" w:hRule="atLeast"/>
              </w:trPr>
              <w:tc>
                <w:tcPr>
                  <w:tcW w:w="556" w:type="dxa"/>
                  <w:shd w:val="clear" w:color="auto" w:fill="F3F3F3"/>
                  <w:tcMar>
                    <w:top w:w="0" w:type="dxa"/>
                    <w:left w:w="0" w:type="dxa"/>
                    <w:bottom w:w="0" w:type="dxa"/>
                    <w:right w:w="0" w:type="dxa"/>
                  </w:tcMar>
                  <w:vAlign w:val="center"/>
                </w:tcPr>
                <w:p w14:paraId="24FF13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2154" w:type="dxa"/>
                  <w:shd w:val="clear" w:color="auto" w:fill="F3F3F3"/>
                  <w:tcMar>
                    <w:top w:w="0" w:type="dxa"/>
                    <w:left w:w="0" w:type="dxa"/>
                    <w:bottom w:w="0" w:type="dxa"/>
                    <w:right w:w="0" w:type="dxa"/>
                  </w:tcMar>
                  <w:vAlign w:val="center"/>
                </w:tcPr>
                <w:p w14:paraId="2F964EC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937" w:type="dxa"/>
                  <w:shd w:val="clear" w:color="auto" w:fill="F3F3F3"/>
                  <w:tcMar>
                    <w:top w:w="0" w:type="dxa"/>
                    <w:left w:w="0" w:type="dxa"/>
                    <w:bottom w:w="0" w:type="dxa"/>
                    <w:right w:w="0" w:type="dxa"/>
                  </w:tcMar>
                  <w:vAlign w:val="center"/>
                </w:tcPr>
                <w:p w14:paraId="6AC609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427" w:type="dxa"/>
                  <w:shd w:val="clear" w:color="auto" w:fill="F3F3F3"/>
                  <w:tcMar>
                    <w:top w:w="0" w:type="dxa"/>
                    <w:left w:w="0" w:type="dxa"/>
                    <w:bottom w:w="0" w:type="dxa"/>
                    <w:right w:w="0" w:type="dxa"/>
                  </w:tcMar>
                  <w:vAlign w:val="center"/>
                </w:tcPr>
                <w:p w14:paraId="4433AC8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中标金额</w:t>
                  </w:r>
                </w:p>
              </w:tc>
              <w:tc>
                <w:tcPr>
                  <w:tcW w:w="1868" w:type="dxa"/>
                  <w:tcBorders>
                    <w:right w:val="single" w:color="auto" w:sz="4" w:space="0"/>
                  </w:tcBorders>
                  <w:shd w:val="clear" w:color="auto" w:fill="F3F3F3"/>
                  <w:tcMar>
                    <w:top w:w="0" w:type="dxa"/>
                    <w:left w:w="0" w:type="dxa"/>
                    <w:bottom w:w="0" w:type="dxa"/>
                    <w:right w:w="0" w:type="dxa"/>
                  </w:tcMar>
                  <w:vAlign w:val="center"/>
                </w:tcPr>
                <w:p w14:paraId="0E8CEDE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lang w:val="en-US" w:eastAsia="zh-CN"/>
                    </w:rPr>
                    <w:t>服务期限</w:t>
                  </w:r>
                </w:p>
              </w:tc>
              <w:tc>
                <w:tcPr>
                  <w:tcW w:w="1894"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203539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r>
                    <w:rPr>
                      <w:rFonts w:hint="eastAsia"/>
                      <w:lang w:val="en-US" w:eastAsia="zh-CN"/>
                    </w:rPr>
                    <w:t>要求</w:t>
                  </w:r>
                </w:p>
              </w:tc>
            </w:tr>
            <w:tr w14:paraId="3D9C67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2039" w:hRule="atLeast"/>
              </w:trPr>
              <w:tc>
                <w:tcPr>
                  <w:tcW w:w="556" w:type="dxa"/>
                  <w:shd w:val="clear" w:color="auto" w:fill="auto"/>
                  <w:tcMar>
                    <w:top w:w="0" w:type="dxa"/>
                    <w:left w:w="0" w:type="dxa"/>
                    <w:bottom w:w="0" w:type="dxa"/>
                    <w:right w:w="0" w:type="dxa"/>
                  </w:tcMar>
                  <w:vAlign w:val="center"/>
                </w:tcPr>
                <w:p w14:paraId="28B8B4E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2154" w:type="dxa"/>
                  <w:shd w:val="clear" w:color="auto" w:fill="auto"/>
                  <w:tcMar>
                    <w:top w:w="0" w:type="dxa"/>
                    <w:left w:w="0" w:type="dxa"/>
                    <w:bottom w:w="0" w:type="dxa"/>
                    <w:right w:w="0" w:type="dxa"/>
                  </w:tcMar>
                  <w:vAlign w:val="center"/>
                </w:tcPr>
                <w:p w14:paraId="30D500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Theme="minorEastAsia"/>
                      <w:lang w:val="en-US" w:eastAsia="zh-CN"/>
                    </w:rPr>
                  </w:pPr>
                  <w:r>
                    <w:rPr>
                      <w:rFonts w:hint="default" w:eastAsiaTheme="minorEastAsia"/>
                      <w:lang w:val="en-US" w:eastAsia="zh-CN"/>
                    </w:rPr>
                    <w:t>91110000764205727U</w:t>
                  </w:r>
                </w:p>
              </w:tc>
              <w:tc>
                <w:tcPr>
                  <w:tcW w:w="1937" w:type="dxa"/>
                  <w:shd w:val="clear" w:color="auto" w:fill="auto"/>
                  <w:tcMar>
                    <w:top w:w="0" w:type="dxa"/>
                    <w:left w:w="0" w:type="dxa"/>
                    <w:bottom w:w="0" w:type="dxa"/>
                    <w:right w:w="0" w:type="dxa"/>
                  </w:tcMar>
                  <w:vAlign w:val="center"/>
                </w:tcPr>
                <w:p w14:paraId="7180EA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rPr>
                    <w:t>中铁工程设计咨询集团有限公司</w:t>
                  </w:r>
                </w:p>
              </w:tc>
              <w:tc>
                <w:tcPr>
                  <w:tcW w:w="1427" w:type="dxa"/>
                  <w:shd w:val="clear" w:color="auto" w:fill="auto"/>
                  <w:tcMar>
                    <w:top w:w="0" w:type="dxa"/>
                    <w:left w:w="0" w:type="dxa"/>
                    <w:bottom w:w="0" w:type="dxa"/>
                    <w:right w:w="0" w:type="dxa"/>
                  </w:tcMar>
                  <w:vAlign w:val="center"/>
                </w:tcPr>
                <w:p w14:paraId="19891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lang w:val="en-US" w:eastAsia="zh-CN"/>
                    </w:rPr>
                  </w:pPr>
                  <w:r>
                    <w:rPr>
                      <w:rFonts w:hint="default" w:eastAsia="宋体"/>
                      <w:lang w:val="en-US" w:eastAsia="zh-CN"/>
                    </w:rPr>
                    <w:t>2230000</w:t>
                  </w:r>
                  <w:r>
                    <w:rPr>
                      <w:rFonts w:hint="eastAsia" w:eastAsia="宋体"/>
                      <w:lang w:val="en-US" w:eastAsia="zh-CN"/>
                    </w:rPr>
                    <w:t>元</w:t>
                  </w:r>
                </w:p>
              </w:tc>
              <w:tc>
                <w:tcPr>
                  <w:tcW w:w="1868" w:type="dxa"/>
                  <w:tcBorders>
                    <w:right w:val="single" w:color="auto" w:sz="4" w:space="0"/>
                  </w:tcBorders>
                  <w:shd w:val="clear" w:color="auto" w:fill="auto"/>
                  <w:tcMar>
                    <w:top w:w="0" w:type="dxa"/>
                    <w:left w:w="0" w:type="dxa"/>
                    <w:bottom w:w="0" w:type="dxa"/>
                    <w:right w:w="0" w:type="dxa"/>
                  </w:tcMar>
                  <w:vAlign w:val="center"/>
                </w:tcPr>
                <w:p w14:paraId="37F11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自合同签订之日起至本工程竣（交）工验收结束。签订合同后，30天内提交所有成果文件。</w:t>
                  </w:r>
                </w:p>
              </w:tc>
              <w:tc>
                <w:tcPr>
                  <w:tcW w:w="1894"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A8B6A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lang w:val="en-US" w:eastAsia="zh-CN"/>
                    </w:rPr>
                  </w:pPr>
                  <w:r>
                    <w:rPr>
                      <w:rFonts w:hint="eastAsia"/>
                      <w:lang w:val="en-US" w:eastAsia="zh-CN"/>
                    </w:rPr>
                    <w:t>符合国家、行业技术规范以及发包人要求，取得铁路主管部门批复。</w:t>
                  </w:r>
                </w:p>
              </w:tc>
            </w:tr>
            <w:tr w14:paraId="24D0B8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55" w:hRule="atLeast"/>
              </w:trPr>
              <w:tc>
                <w:tcPr>
                  <w:tcW w:w="9836" w:type="dxa"/>
                  <w:gridSpan w:val="6"/>
                  <w:tcBorders>
                    <w:right w:val="single" w:color="auto" w:sz="4" w:space="0"/>
                  </w:tcBorders>
                  <w:shd w:val="clear" w:color="auto" w:fill="auto"/>
                  <w:tcMar>
                    <w:top w:w="0" w:type="dxa"/>
                    <w:left w:w="0" w:type="dxa"/>
                    <w:bottom w:w="0" w:type="dxa"/>
                    <w:right w:w="0" w:type="dxa"/>
                  </w:tcMar>
                  <w:vAlign w:val="center"/>
                </w:tcPr>
                <w:p w14:paraId="760598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lang w:val="en-US" w:eastAsia="zh-CN"/>
                    </w:rPr>
                    <w:t>其它公示内容</w:t>
                  </w:r>
                </w:p>
              </w:tc>
            </w:tr>
            <w:tr w14:paraId="15E72D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11" w:hRule="atLeast"/>
              </w:trPr>
              <w:tc>
                <w:tcPr>
                  <w:tcW w:w="9836" w:type="dxa"/>
                  <w:gridSpan w:val="6"/>
                  <w:tcBorders>
                    <w:right w:val="single" w:color="auto" w:sz="4" w:space="0"/>
                  </w:tcBorders>
                  <w:shd w:val="clear" w:color="auto" w:fill="auto"/>
                  <w:tcMar>
                    <w:top w:w="0" w:type="dxa"/>
                    <w:left w:w="0" w:type="dxa"/>
                    <w:bottom w:w="0" w:type="dxa"/>
                    <w:right w:w="0" w:type="dxa"/>
                  </w:tcMar>
                  <w:vAlign w:val="center"/>
                </w:tcPr>
                <w:p w14:paraId="0371A5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lang w:val="en-US" w:eastAsia="zh-CN"/>
                    </w:rPr>
                    <w:t>招标代理项目经理：鲁健。</w:t>
                  </w:r>
                </w:p>
              </w:tc>
            </w:tr>
          </w:tbl>
          <w:p w14:paraId="3EF002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1D4B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5"/>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0"/>
              <w:gridCol w:w="1447"/>
              <w:gridCol w:w="4138"/>
            </w:tblGrid>
            <w:tr w14:paraId="644170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382C2911">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1EE9E0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A5B8C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0ABEB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2E6CD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0447897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168FAE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33A279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133F2F2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李娜</w:t>
                  </w:r>
                </w:p>
              </w:tc>
              <w:tc>
                <w:tcPr>
                  <w:tcW w:w="736" w:type="pct"/>
                  <w:shd w:val="clear" w:color="auto" w:fill="F3F3F3"/>
                  <w:tcMar>
                    <w:top w:w="0" w:type="dxa"/>
                    <w:left w:w="0" w:type="dxa"/>
                    <w:bottom w:w="0" w:type="dxa"/>
                    <w:right w:w="0" w:type="dxa"/>
                  </w:tcMar>
                  <w:vAlign w:val="center"/>
                </w:tcPr>
                <w:p w14:paraId="2D9DC4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783EF2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w:t>
                  </w:r>
                </w:p>
              </w:tc>
            </w:tr>
            <w:tr w14:paraId="582AF7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375EA6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291ED1F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2BDD5B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656048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石家庄市建设南大街269号河北师范大学科技园B座12层</w:t>
                  </w:r>
                </w:p>
              </w:tc>
            </w:tr>
            <w:tr w14:paraId="2BEB8D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D9E980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370DDC2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0311-66726762</w:t>
                  </w:r>
                </w:p>
              </w:tc>
              <w:tc>
                <w:tcPr>
                  <w:tcW w:w="736" w:type="pct"/>
                  <w:shd w:val="clear" w:color="auto" w:fill="F3F3F3"/>
                  <w:tcMar>
                    <w:top w:w="0" w:type="dxa"/>
                    <w:left w:w="0" w:type="dxa"/>
                    <w:bottom w:w="0" w:type="dxa"/>
                    <w:right w:w="0" w:type="dxa"/>
                  </w:tcMar>
                  <w:vAlign w:val="center"/>
                </w:tcPr>
                <w:p w14:paraId="2631FD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46F06E0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2F7F35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B5B46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3F0B5B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265A7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2C8263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rhahlf@126.com</w:t>
                  </w:r>
                </w:p>
              </w:tc>
            </w:tr>
          </w:tbl>
          <w:p w14:paraId="286C00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6C186F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276E33"/>
    <w:rsid w:val="00E61AD1"/>
    <w:rsid w:val="01D25F81"/>
    <w:rsid w:val="01F34D95"/>
    <w:rsid w:val="031C54BC"/>
    <w:rsid w:val="03F4450E"/>
    <w:rsid w:val="061922C9"/>
    <w:rsid w:val="06951126"/>
    <w:rsid w:val="06B52BE9"/>
    <w:rsid w:val="07280338"/>
    <w:rsid w:val="07C35693"/>
    <w:rsid w:val="07FD79D6"/>
    <w:rsid w:val="08326375"/>
    <w:rsid w:val="09391870"/>
    <w:rsid w:val="0A763C20"/>
    <w:rsid w:val="0C4B11C9"/>
    <w:rsid w:val="0C762CD4"/>
    <w:rsid w:val="0CDB70BD"/>
    <w:rsid w:val="1042358C"/>
    <w:rsid w:val="11257CE7"/>
    <w:rsid w:val="138B4449"/>
    <w:rsid w:val="1568717E"/>
    <w:rsid w:val="1DCF66E8"/>
    <w:rsid w:val="202076CF"/>
    <w:rsid w:val="21023E6C"/>
    <w:rsid w:val="22C00CF5"/>
    <w:rsid w:val="24756566"/>
    <w:rsid w:val="249B728B"/>
    <w:rsid w:val="254E5A36"/>
    <w:rsid w:val="26154EC1"/>
    <w:rsid w:val="26F433F4"/>
    <w:rsid w:val="27B6199A"/>
    <w:rsid w:val="2A3B6A53"/>
    <w:rsid w:val="2B2F2B2C"/>
    <w:rsid w:val="2D25772B"/>
    <w:rsid w:val="2D870D8D"/>
    <w:rsid w:val="2ED3590C"/>
    <w:rsid w:val="2F6963F3"/>
    <w:rsid w:val="30080F6C"/>
    <w:rsid w:val="30C2321A"/>
    <w:rsid w:val="317448E7"/>
    <w:rsid w:val="317558B3"/>
    <w:rsid w:val="3191011E"/>
    <w:rsid w:val="324D417C"/>
    <w:rsid w:val="337276F0"/>
    <w:rsid w:val="36C65FE5"/>
    <w:rsid w:val="37070849"/>
    <w:rsid w:val="371051BC"/>
    <w:rsid w:val="377D06D5"/>
    <w:rsid w:val="37AF7444"/>
    <w:rsid w:val="3C780106"/>
    <w:rsid w:val="3F5E7474"/>
    <w:rsid w:val="409A3FFF"/>
    <w:rsid w:val="411424E0"/>
    <w:rsid w:val="419429D0"/>
    <w:rsid w:val="4285031E"/>
    <w:rsid w:val="456D0411"/>
    <w:rsid w:val="46236B27"/>
    <w:rsid w:val="4703102D"/>
    <w:rsid w:val="47573126"/>
    <w:rsid w:val="498B7805"/>
    <w:rsid w:val="49DF5A69"/>
    <w:rsid w:val="4B4B03B5"/>
    <w:rsid w:val="4BC44A01"/>
    <w:rsid w:val="4C4A6E65"/>
    <w:rsid w:val="50C23FE3"/>
    <w:rsid w:val="513109F3"/>
    <w:rsid w:val="55695CCE"/>
    <w:rsid w:val="56AE5140"/>
    <w:rsid w:val="56D6614C"/>
    <w:rsid w:val="575E0269"/>
    <w:rsid w:val="57E66928"/>
    <w:rsid w:val="58445001"/>
    <w:rsid w:val="58780821"/>
    <w:rsid w:val="5B731CC0"/>
    <w:rsid w:val="5C14118E"/>
    <w:rsid w:val="5D1A3F40"/>
    <w:rsid w:val="5D430A8A"/>
    <w:rsid w:val="5E3817DF"/>
    <w:rsid w:val="5E4973C1"/>
    <w:rsid w:val="5EDB1A31"/>
    <w:rsid w:val="5F125180"/>
    <w:rsid w:val="608861A0"/>
    <w:rsid w:val="60BD4B1F"/>
    <w:rsid w:val="616109D2"/>
    <w:rsid w:val="628D416B"/>
    <w:rsid w:val="649730D1"/>
    <w:rsid w:val="660D75BA"/>
    <w:rsid w:val="6700161D"/>
    <w:rsid w:val="678621C2"/>
    <w:rsid w:val="688B33C3"/>
    <w:rsid w:val="69C7783B"/>
    <w:rsid w:val="69C90AA3"/>
    <w:rsid w:val="6C295737"/>
    <w:rsid w:val="6E732C64"/>
    <w:rsid w:val="6EA52CDA"/>
    <w:rsid w:val="6F710E60"/>
    <w:rsid w:val="6FC34F4E"/>
    <w:rsid w:val="710475CC"/>
    <w:rsid w:val="72F329D4"/>
    <w:rsid w:val="73A75F77"/>
    <w:rsid w:val="73D9388C"/>
    <w:rsid w:val="74402617"/>
    <w:rsid w:val="76FD2AF3"/>
    <w:rsid w:val="7829648F"/>
    <w:rsid w:val="787D4AEF"/>
    <w:rsid w:val="7BCD518A"/>
    <w:rsid w:val="7C4B2553"/>
    <w:rsid w:val="7EB63F34"/>
    <w:rsid w:val="7EF078C3"/>
    <w:rsid w:val="7F3D7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4"/>
    <w:basedOn w:val="1"/>
    <w:next w:val="1"/>
    <w:qFormat/>
    <w:uiPriority w:val="0"/>
    <w:pPr>
      <w:ind w:left="237"/>
      <w:outlineLvl w:val="3"/>
    </w:pPr>
    <w:rPr>
      <w:rFonts w:ascii="宋体" w:eastAsia="宋体"/>
      <w:sz w:val="28"/>
      <w:szCs w:val="28"/>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autoRedefine/>
    <w:qFormat/>
    <w:uiPriority w:val="0"/>
  </w:style>
  <w:style w:type="character" w:styleId="8">
    <w:name w:val="FollowedHyperlink"/>
    <w:basedOn w:val="6"/>
    <w:autoRedefine/>
    <w:qFormat/>
    <w:uiPriority w:val="0"/>
    <w:rPr>
      <w:color w:val="000000"/>
      <w:u w:val="none"/>
    </w:rPr>
  </w:style>
  <w:style w:type="character" w:styleId="9">
    <w:name w:val="Emphasis"/>
    <w:basedOn w:val="6"/>
    <w:autoRedefine/>
    <w:qFormat/>
    <w:uiPriority w:val="0"/>
  </w:style>
  <w:style w:type="character" w:styleId="10">
    <w:name w:val="HTML Definition"/>
    <w:basedOn w:val="6"/>
    <w:autoRedefine/>
    <w:qFormat/>
    <w:uiPriority w:val="0"/>
  </w:style>
  <w:style w:type="character" w:styleId="11">
    <w:name w:val="HTML Typewriter"/>
    <w:basedOn w:val="6"/>
    <w:qFormat/>
    <w:uiPriority w:val="0"/>
    <w:rPr>
      <w:rFonts w:ascii="monospace" w:hAnsi="monospace" w:eastAsia="monospace" w:cs="monospace"/>
      <w:sz w:val="20"/>
    </w:rPr>
  </w:style>
  <w:style w:type="character" w:styleId="12">
    <w:name w:val="HTML Acronym"/>
    <w:basedOn w:val="6"/>
    <w:autoRedefine/>
    <w:qFormat/>
    <w:uiPriority w:val="0"/>
  </w:style>
  <w:style w:type="character" w:styleId="13">
    <w:name w:val="HTML Variable"/>
    <w:basedOn w:val="6"/>
    <w:autoRedefine/>
    <w:qFormat/>
    <w:uiPriority w:val="0"/>
  </w:style>
  <w:style w:type="character" w:styleId="14">
    <w:name w:val="Hyperlink"/>
    <w:basedOn w:val="6"/>
    <w:autoRedefine/>
    <w:qFormat/>
    <w:uiPriority w:val="0"/>
    <w:rPr>
      <w:color w:val="000000"/>
      <w:u w:val="none"/>
    </w:rPr>
  </w:style>
  <w:style w:type="character" w:styleId="15">
    <w:name w:val="HTML Code"/>
    <w:basedOn w:val="6"/>
    <w:autoRedefine/>
    <w:qFormat/>
    <w:uiPriority w:val="0"/>
    <w:rPr>
      <w:rFonts w:hint="default" w:ascii="monospace" w:hAnsi="monospace" w:eastAsia="monospace" w:cs="monospace"/>
      <w:sz w:val="20"/>
    </w:rPr>
  </w:style>
  <w:style w:type="character" w:styleId="16">
    <w:name w:val="HTML Cite"/>
    <w:basedOn w:val="6"/>
    <w:autoRedefine/>
    <w:qFormat/>
    <w:uiPriority w:val="0"/>
  </w:style>
  <w:style w:type="character" w:styleId="17">
    <w:name w:val="HTML Keyboard"/>
    <w:basedOn w:val="6"/>
    <w:qFormat/>
    <w:uiPriority w:val="0"/>
    <w:rPr>
      <w:rFonts w:hint="default" w:ascii="monospace" w:hAnsi="monospace" w:eastAsia="monospace" w:cs="monospace"/>
      <w:sz w:val="20"/>
    </w:rPr>
  </w:style>
  <w:style w:type="character" w:styleId="18">
    <w:name w:val="HTML Sample"/>
    <w:basedOn w:val="6"/>
    <w:qFormat/>
    <w:uiPriority w:val="0"/>
    <w:rPr>
      <w:rFonts w:hint="default" w:ascii="monospace" w:hAnsi="monospace" w:eastAsia="monospace" w:cs="monospace"/>
    </w:rPr>
  </w:style>
  <w:style w:type="character" w:customStyle="1" w:styleId="19">
    <w:name w:val="before"/>
    <w:basedOn w:val="6"/>
    <w:autoRedefine/>
    <w:qFormat/>
    <w:uiPriority w:val="0"/>
    <w:rPr>
      <w:shd w:val="clear" w:fill="E22323"/>
    </w:rPr>
  </w:style>
  <w:style w:type="character" w:customStyle="1" w:styleId="20">
    <w:name w:val="hover5"/>
    <w:basedOn w:val="6"/>
    <w:autoRedefine/>
    <w:qFormat/>
    <w:uiPriority w:val="0"/>
    <w:rPr>
      <w:color w:val="0063BA"/>
    </w:rPr>
  </w:style>
  <w:style w:type="character" w:customStyle="1" w:styleId="21">
    <w:name w:val="active6"/>
    <w:basedOn w:val="6"/>
    <w:autoRedefine/>
    <w:qFormat/>
    <w:uiPriority w:val="0"/>
    <w:rPr>
      <w:color w:val="FFFFFF"/>
      <w:shd w:val="clear" w:fill="E22323"/>
    </w:rPr>
  </w:style>
  <w:style w:type="character" w:customStyle="1" w:styleId="22">
    <w:name w:val="margin_right202"/>
    <w:basedOn w:val="6"/>
    <w:autoRedefine/>
    <w:qFormat/>
    <w:uiPriority w:val="0"/>
  </w:style>
  <w:style w:type="character" w:customStyle="1" w:styleId="23">
    <w:name w:val="margin_right20"/>
    <w:basedOn w:val="6"/>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388</Words>
  <Characters>492</Characters>
  <Lines>0</Lines>
  <Paragraphs>0</Paragraphs>
  <TotalTime>5</TotalTime>
  <ScaleCrop>false</ScaleCrop>
  <LinksUpToDate>false</LinksUpToDate>
  <CharactersWithSpaces>494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2025-06-06T06:55:48Z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